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2FC4" w14:textId="037FD323" w:rsidR="00E9608C" w:rsidRDefault="00E9608C" w:rsidP="00E9608C">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t>R1-210</w:t>
      </w:r>
      <w:r w:rsidR="00AD5124">
        <w:rPr>
          <w:rFonts w:ascii="Arial" w:hAnsi="Arial" w:cs="Arial"/>
          <w:b/>
          <w:bCs/>
          <w:sz w:val="28"/>
        </w:rPr>
        <w:t>6759</w:t>
      </w:r>
    </w:p>
    <w:p w14:paraId="209546E0" w14:textId="77777777" w:rsidR="00E9608C" w:rsidRDefault="00E9608C" w:rsidP="00E960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C15AD34" w14:textId="70757A40" w:rsidR="00620296" w:rsidRPr="00CA2D95" w:rsidRDefault="00620296" w:rsidP="00E671F6">
      <w:pPr>
        <w:pStyle w:val="Header"/>
        <w:tabs>
          <w:tab w:val="right" w:pos="9639"/>
        </w:tabs>
        <w:jc w:val="both"/>
        <w:rPr>
          <w:i/>
          <w:sz w:val="32"/>
        </w:rPr>
      </w:pPr>
      <w:r w:rsidRPr="00CA2D95">
        <w:rPr>
          <w:sz w:val="24"/>
        </w:rPr>
        <w:tab/>
      </w:r>
    </w:p>
    <w:p w14:paraId="66A2A3CB" w14:textId="71BEBCEA" w:rsidR="00620296" w:rsidRPr="00CA2D95" w:rsidRDefault="00620296" w:rsidP="00620296">
      <w:pPr>
        <w:tabs>
          <w:tab w:val="left" w:pos="1985"/>
        </w:tabs>
        <w:jc w:val="both"/>
        <w:rPr>
          <w:rFonts w:ascii="Arial" w:hAnsi="Arial"/>
          <w:sz w:val="24"/>
          <w:lang w:val="en-US"/>
        </w:rPr>
      </w:pPr>
      <w:r w:rsidRPr="00CA2D95">
        <w:rPr>
          <w:rFonts w:ascii="Arial" w:hAnsi="Arial"/>
          <w:b/>
          <w:sz w:val="24"/>
          <w:lang w:val="en-US"/>
        </w:rPr>
        <w:t>Agenda item:</w:t>
      </w:r>
      <w:r w:rsidRPr="00CA2D95">
        <w:rPr>
          <w:rFonts w:ascii="Arial" w:hAnsi="Arial"/>
          <w:sz w:val="24"/>
          <w:lang w:val="en-US"/>
        </w:rPr>
        <w:tab/>
      </w:r>
      <w:bookmarkStart w:id="0" w:name="Source"/>
      <w:bookmarkEnd w:id="0"/>
      <w:r w:rsidR="00221394" w:rsidRPr="00CA2D95">
        <w:rPr>
          <w:rFonts w:ascii="Arial" w:hAnsi="Arial"/>
          <w:sz w:val="24"/>
          <w:lang w:val="en-US"/>
        </w:rPr>
        <w:t>8.9.2</w:t>
      </w:r>
    </w:p>
    <w:p w14:paraId="08727EFD" w14:textId="77777777" w:rsidR="00620296" w:rsidRPr="00CA2D95" w:rsidRDefault="00620296" w:rsidP="00620296">
      <w:pPr>
        <w:tabs>
          <w:tab w:val="left" w:pos="1985"/>
        </w:tabs>
        <w:jc w:val="both"/>
        <w:rPr>
          <w:rFonts w:ascii="Arial" w:hAnsi="Arial"/>
          <w:sz w:val="24"/>
          <w:lang w:val="en-US"/>
        </w:rPr>
      </w:pPr>
      <w:r w:rsidRPr="00CA2D95">
        <w:rPr>
          <w:rFonts w:ascii="Arial" w:hAnsi="Arial"/>
          <w:b/>
          <w:sz w:val="24"/>
          <w:lang w:val="en-US"/>
        </w:rPr>
        <w:t xml:space="preserve">Source: </w:t>
      </w:r>
      <w:r w:rsidRPr="00CA2D95">
        <w:rPr>
          <w:rFonts w:ascii="Arial" w:hAnsi="Arial"/>
          <w:b/>
          <w:sz w:val="24"/>
          <w:lang w:val="en-US"/>
        </w:rPr>
        <w:tab/>
      </w:r>
      <w:r w:rsidRPr="00CA2D95">
        <w:rPr>
          <w:rFonts w:ascii="Arial" w:hAnsi="Arial"/>
          <w:sz w:val="24"/>
          <w:lang w:val="en-US"/>
        </w:rPr>
        <w:t>Qualcomm Incorporated</w:t>
      </w:r>
    </w:p>
    <w:p w14:paraId="2B7E5407" w14:textId="093A726B" w:rsidR="00620296" w:rsidRPr="00CA2D95" w:rsidRDefault="00620296" w:rsidP="00620296">
      <w:pPr>
        <w:ind w:left="1988" w:hanging="1988"/>
        <w:jc w:val="both"/>
        <w:rPr>
          <w:rFonts w:ascii="Arial" w:hAnsi="Arial"/>
          <w:sz w:val="28"/>
          <w:lang w:val="en-US"/>
        </w:rPr>
      </w:pPr>
      <w:r w:rsidRPr="00CA2D95">
        <w:rPr>
          <w:rFonts w:ascii="Arial" w:hAnsi="Arial"/>
          <w:b/>
          <w:sz w:val="24"/>
          <w:lang w:val="en-US"/>
        </w:rPr>
        <w:t>Title:</w:t>
      </w:r>
      <w:r w:rsidRPr="00CA2D95">
        <w:rPr>
          <w:rFonts w:ascii="Arial" w:hAnsi="Arial"/>
          <w:sz w:val="24"/>
          <w:lang w:val="en-US"/>
        </w:rPr>
        <w:t xml:space="preserve"> </w:t>
      </w:r>
      <w:r w:rsidRPr="00CA2D95">
        <w:rPr>
          <w:rFonts w:ascii="Arial" w:hAnsi="Arial"/>
          <w:sz w:val="22"/>
          <w:lang w:val="en-US"/>
        </w:rPr>
        <w:tab/>
      </w:r>
      <w:r w:rsidR="00221394" w:rsidRPr="00CA2D95">
        <w:rPr>
          <w:rFonts w:ascii="Arial" w:hAnsi="Arial"/>
          <w:sz w:val="24"/>
          <w:lang w:val="en-US"/>
        </w:rPr>
        <w:t>Support of 14 HARQ processes and scheduling delay</w:t>
      </w:r>
    </w:p>
    <w:p w14:paraId="412B4E4E" w14:textId="75646A95" w:rsidR="00B32506" w:rsidRPr="00CA2D95" w:rsidRDefault="00620296" w:rsidP="008208F6">
      <w:pPr>
        <w:tabs>
          <w:tab w:val="left" w:pos="1985"/>
        </w:tabs>
        <w:ind w:right="-441"/>
        <w:jc w:val="both"/>
        <w:rPr>
          <w:rFonts w:ascii="Arial" w:hAnsi="Arial"/>
          <w:sz w:val="24"/>
          <w:lang w:val="en-US"/>
        </w:rPr>
      </w:pPr>
      <w:r w:rsidRPr="00CA2D95">
        <w:rPr>
          <w:rFonts w:ascii="Arial" w:hAnsi="Arial"/>
          <w:b/>
          <w:sz w:val="24"/>
          <w:lang w:val="en-US"/>
        </w:rPr>
        <w:t>Document for:</w:t>
      </w:r>
      <w:r w:rsidRPr="00CA2D95">
        <w:rPr>
          <w:rFonts w:ascii="Arial" w:hAnsi="Arial"/>
          <w:sz w:val="24"/>
          <w:lang w:val="en-US"/>
        </w:rPr>
        <w:tab/>
      </w:r>
      <w:bookmarkStart w:id="1" w:name="DocumentFor"/>
      <w:bookmarkEnd w:id="1"/>
      <w:r w:rsidRPr="00CA2D95">
        <w:rPr>
          <w:rFonts w:ascii="Arial" w:hAnsi="Arial"/>
          <w:sz w:val="24"/>
          <w:lang w:val="en-US"/>
        </w:rPr>
        <w:t>Discussion and Decision</w:t>
      </w:r>
    </w:p>
    <w:p w14:paraId="2859D330" w14:textId="6E9ED0D8" w:rsidR="008208F6" w:rsidRPr="00CA2D95" w:rsidRDefault="008208F6" w:rsidP="008208F6">
      <w:pPr>
        <w:tabs>
          <w:tab w:val="left" w:pos="1985"/>
        </w:tabs>
        <w:ind w:right="-441"/>
        <w:jc w:val="both"/>
        <w:rPr>
          <w:rFonts w:ascii="Arial" w:hAnsi="Arial"/>
          <w:sz w:val="24"/>
          <w:lang w:val="en-US"/>
        </w:rPr>
      </w:pPr>
    </w:p>
    <w:p w14:paraId="092284EF" w14:textId="1FBEBF87" w:rsidR="001B159B" w:rsidRPr="00CA2D95" w:rsidRDefault="001B159B" w:rsidP="001B159B">
      <w:pPr>
        <w:pStyle w:val="Heading1"/>
        <w:numPr>
          <w:ilvl w:val="0"/>
          <w:numId w:val="1"/>
        </w:numPr>
        <w:tabs>
          <w:tab w:val="clear" w:pos="1140"/>
          <w:tab w:val="num" w:pos="720"/>
        </w:tabs>
        <w:ind w:left="720" w:hanging="720"/>
        <w:jc w:val="both"/>
        <w:rPr>
          <w:lang w:val="en-US"/>
        </w:rPr>
      </w:pPr>
      <w:r w:rsidRPr="00CA2D95">
        <w:rPr>
          <w:lang w:val="en-US"/>
        </w:rPr>
        <w:t>Background</w:t>
      </w:r>
    </w:p>
    <w:p w14:paraId="4E252AFA" w14:textId="6A113762" w:rsidR="00221394" w:rsidRPr="00CA2D95" w:rsidRDefault="00221394" w:rsidP="001B159B">
      <w:pPr>
        <w:rPr>
          <w:lang w:val="en-US"/>
        </w:rPr>
      </w:pPr>
      <w:r w:rsidRPr="00CA2D95">
        <w:rPr>
          <w:lang w:val="en-US"/>
        </w:rPr>
        <w:t>A new work item on additional enhancements for NB-IoT and LTE-MTC was approved in [1]. One of the objectives is to increase the eMTC effective throughput by means of the following technique:</w:t>
      </w:r>
    </w:p>
    <w:p w14:paraId="2698F507" w14:textId="25762D12" w:rsidR="00221394" w:rsidRPr="00CA2D95" w:rsidRDefault="00221394" w:rsidP="00221394">
      <w:pPr>
        <w:widowControl w:val="0"/>
        <w:numPr>
          <w:ilvl w:val="0"/>
          <w:numId w:val="15"/>
        </w:numPr>
        <w:spacing w:after="0" w:line="360" w:lineRule="auto"/>
        <w:contextualSpacing/>
        <w:jc w:val="both"/>
        <w:rPr>
          <w:rFonts w:eastAsia="DengXian"/>
          <w:lang w:val="en-US" w:eastAsia="zh-CN"/>
        </w:rPr>
      </w:pPr>
      <w:r w:rsidRPr="00CA2D95">
        <w:rPr>
          <w:rFonts w:eastAsia="DengXian"/>
          <w:lang w:val="en-US" w:eastAsia="zh-CN"/>
        </w:rPr>
        <w:t>Support additional PDSCH scheduling delay for introduction of 14-HARQ processes in DL, for HD-FDD Cat M1 UEs. [LTE-MTC] [RAN1]</w:t>
      </w:r>
    </w:p>
    <w:p w14:paraId="75695DE5" w14:textId="23F1CBF6" w:rsidR="00221394" w:rsidRPr="00CA2D95" w:rsidRDefault="00221394" w:rsidP="001B159B">
      <w:pPr>
        <w:rPr>
          <w:lang w:val="en-US"/>
        </w:rPr>
      </w:pPr>
      <w:r w:rsidRPr="00CA2D95">
        <w:rPr>
          <w:lang w:val="en-US"/>
        </w:rPr>
        <w:br/>
        <w:t xml:space="preserve">We would like to point out that this objective was already discussed during Rel-16 TEI [2,3], but was finally postponed to Rel-17. </w:t>
      </w:r>
    </w:p>
    <w:p w14:paraId="44E467A6" w14:textId="4E70F1DF" w:rsidR="009627A6" w:rsidRDefault="009627A6" w:rsidP="001B159B">
      <w:pPr>
        <w:rPr>
          <w:lang w:val="en-US"/>
        </w:rPr>
      </w:pPr>
      <w:r w:rsidRPr="00CA2D95">
        <w:rPr>
          <w:lang w:val="en-US"/>
        </w:rPr>
        <w:t>In</w:t>
      </w:r>
      <w:r w:rsidR="00E671F6" w:rsidRPr="00CA2D95">
        <w:rPr>
          <w:lang w:val="en-US"/>
        </w:rPr>
        <w:t xml:space="preserve"> </w:t>
      </w:r>
      <w:r w:rsidR="00E9608C">
        <w:rPr>
          <w:lang w:val="en-US"/>
        </w:rPr>
        <w:t>RAN1#105-e</w:t>
      </w:r>
      <w:r w:rsidR="00E671F6" w:rsidRPr="00CA2D95">
        <w:rPr>
          <w:lang w:val="en-US"/>
        </w:rPr>
        <w:t xml:space="preserve"> the following agreements were reached:</w:t>
      </w:r>
    </w:p>
    <w:p w14:paraId="79B54A3F" w14:textId="77777777" w:rsidR="00E9608C" w:rsidRPr="00794E54" w:rsidRDefault="00E9608C" w:rsidP="00E9608C">
      <w:pPr>
        <w:rPr>
          <w:rFonts w:cs="Times"/>
          <w:highlight w:val="green"/>
        </w:rPr>
      </w:pPr>
      <w:r w:rsidRPr="00794E54">
        <w:rPr>
          <w:rFonts w:cs="Times"/>
          <w:highlight w:val="green"/>
        </w:rPr>
        <w:t>Agreement</w:t>
      </w:r>
    </w:p>
    <w:p w14:paraId="659A1838" w14:textId="24D2242A" w:rsidR="00E9608C" w:rsidRPr="00F64CC7" w:rsidRDefault="00E9608C" w:rsidP="00F64CC7">
      <w:pPr>
        <w:rPr>
          <w:rFonts w:eastAsia="Calibri" w:cs="Times"/>
          <w:lang w:val="en-US"/>
        </w:rPr>
      </w:pPr>
      <w:r w:rsidRPr="00794E54">
        <w:rPr>
          <w:rFonts w:eastAsia="Calibri" w:cs="Times"/>
          <w:lang w:val="en-US"/>
        </w:rPr>
        <w:t>In Rel-17, for the 14 HARQ process feature the HARQ-ACK delay solution will be supported with multiple solutions:</w:t>
      </w:r>
      <w:r w:rsidR="00F64CC7">
        <w:rPr>
          <w:rFonts w:eastAsia="Calibri" w:cs="Times"/>
          <w:lang w:val="en-US"/>
        </w:rPr>
        <w:t xml:space="preserve"> </w:t>
      </w:r>
      <w:r w:rsidRPr="00F64CC7">
        <w:rPr>
          <w:rFonts w:eastAsia="Calibri" w:cs="Times"/>
          <w:lang w:val="en-US"/>
        </w:rPr>
        <w:t>Alt-1 for full flexibility and Alt-2e for support of legacy delay</w:t>
      </w:r>
      <w:r w:rsidR="00F64CC7">
        <w:rPr>
          <w:rFonts w:eastAsia="Calibri" w:cs="Times"/>
          <w:lang w:val="en-US"/>
        </w:rPr>
        <w:t>:</w:t>
      </w:r>
    </w:p>
    <w:p w14:paraId="63A008D7" w14:textId="77777777" w:rsidR="00E9608C" w:rsidRPr="00794E54" w:rsidRDefault="00E9608C" w:rsidP="00E9608C">
      <w:pPr>
        <w:pStyle w:val="ListParagraph"/>
        <w:numPr>
          <w:ilvl w:val="0"/>
          <w:numId w:val="42"/>
        </w:numPr>
        <w:rPr>
          <w:rFonts w:eastAsia="Calibri" w:cs="Times"/>
          <w:lang w:val="en-US"/>
        </w:rPr>
      </w:pPr>
      <w:r w:rsidRPr="00794E54">
        <w:rPr>
          <w:rFonts w:eastAsia="Calibri" w:cs="Times"/>
          <w:lang w:val="en-US"/>
        </w:rPr>
        <w:t>Alt-1: The HARQ-ACK delay is determined through an expression consisting of different subframe types (Using a similar principle as the PDSCH scheduling delay).</w:t>
      </w:r>
    </w:p>
    <w:p w14:paraId="0D7FFA8C" w14:textId="77777777" w:rsidR="00E9608C" w:rsidRPr="00794E54" w:rsidRDefault="00E9608C" w:rsidP="00E9608C">
      <w:pPr>
        <w:pStyle w:val="ListParagraph"/>
        <w:numPr>
          <w:ilvl w:val="1"/>
          <w:numId w:val="42"/>
        </w:numPr>
        <w:rPr>
          <w:rFonts w:cs="Times"/>
          <w:lang w:val="en-US"/>
        </w:rPr>
      </w:pPr>
      <w:r w:rsidRPr="00794E54">
        <w:rPr>
          <w:rFonts w:cs="Times"/>
          <w:lang w:val="en-US"/>
        </w:rPr>
        <w:t>Without using more than 6 bits</w:t>
      </w:r>
    </w:p>
    <w:p w14:paraId="01BB898E" w14:textId="77777777" w:rsidR="00E9608C" w:rsidRPr="00794E54" w:rsidRDefault="00E9608C" w:rsidP="00E9608C">
      <w:pPr>
        <w:pStyle w:val="ListParagraph"/>
        <w:numPr>
          <w:ilvl w:val="1"/>
          <w:numId w:val="42"/>
        </w:numPr>
        <w:rPr>
          <w:rFonts w:cs="Times"/>
          <w:lang w:val="en-US"/>
        </w:rPr>
      </w:pPr>
      <w:r w:rsidRPr="00794E54">
        <w:rPr>
          <w:rFonts w:cs="Times"/>
          <w:lang w:val="en-US"/>
        </w:rPr>
        <w:t>FFS: How to minimize the overhead by using joint encoding</w:t>
      </w:r>
    </w:p>
    <w:p w14:paraId="1298C503" w14:textId="77777777" w:rsidR="00E9608C" w:rsidRPr="00794E54" w:rsidRDefault="00E9608C" w:rsidP="00E9608C">
      <w:pPr>
        <w:pStyle w:val="ListParagraph"/>
        <w:numPr>
          <w:ilvl w:val="0"/>
          <w:numId w:val="42"/>
        </w:numPr>
        <w:rPr>
          <w:rFonts w:eastAsia="Calibri" w:cs="Times"/>
          <w:lang w:val="en-US"/>
        </w:rPr>
      </w:pPr>
      <w:r w:rsidRPr="00794E54">
        <w:rPr>
          <w:rFonts w:eastAsia="Calibri" w:cs="Times"/>
          <w:lang w:val="en-US"/>
        </w:rPr>
        <w:t>Alt-2e: The HARQ-ACK delay is determined following the legacy approach. That is, the “HARQ-ACK delay” is kept expressed in terms of “absolute subframes”.</w:t>
      </w:r>
    </w:p>
    <w:p w14:paraId="09CAAEF4" w14:textId="77777777" w:rsidR="00E9608C" w:rsidRPr="00794E54" w:rsidRDefault="00E9608C" w:rsidP="00E9608C">
      <w:pPr>
        <w:pStyle w:val="ListParagraph"/>
        <w:numPr>
          <w:ilvl w:val="1"/>
          <w:numId w:val="42"/>
        </w:numPr>
        <w:rPr>
          <w:rFonts w:cs="Times"/>
          <w:lang w:val="en-US"/>
        </w:rPr>
      </w:pPr>
      <w:r w:rsidRPr="00794E54">
        <w:rPr>
          <w:rFonts w:cs="Times"/>
          <w:lang w:val="en-US"/>
        </w:rPr>
        <w:t>The HARQ-ACK delay values and the length of the HARQ-ACK delay set will be based on</w:t>
      </w:r>
    </w:p>
    <w:p w14:paraId="3FA68D39" w14:textId="77777777" w:rsidR="00E9608C" w:rsidRPr="00794E54" w:rsidRDefault="00E9608C" w:rsidP="00E9608C">
      <w:pPr>
        <w:pStyle w:val="ListParagraph"/>
        <w:numPr>
          <w:ilvl w:val="2"/>
          <w:numId w:val="42"/>
        </w:numPr>
        <w:rPr>
          <w:rFonts w:cs="Times"/>
          <w:lang w:val="en-US"/>
        </w:rPr>
      </w:pPr>
      <w:r w:rsidRPr="00794E54">
        <w:rPr>
          <w:rFonts w:cs="Times"/>
          <w:lang w:val="en-US"/>
        </w:rPr>
        <w:t>Alt-2e: “3 bits (same as legacy)”</w:t>
      </w:r>
    </w:p>
    <w:p w14:paraId="7384A197" w14:textId="77777777" w:rsidR="00E9608C" w:rsidRPr="00794E54" w:rsidRDefault="00E9608C" w:rsidP="00E9608C">
      <w:pPr>
        <w:pStyle w:val="ListParagraph"/>
        <w:numPr>
          <w:ilvl w:val="2"/>
          <w:numId w:val="42"/>
        </w:numPr>
        <w:rPr>
          <w:rFonts w:cs="Times"/>
          <w:lang w:val="en-US"/>
        </w:rPr>
      </w:pPr>
      <w:r w:rsidRPr="00794E54">
        <w:rPr>
          <w:rFonts w:cs="Times"/>
          <w:lang w:val="en-US"/>
        </w:rPr>
        <w:t>FFS: Whether HARQ delay set is to use range1 or range2</w:t>
      </w:r>
    </w:p>
    <w:p w14:paraId="42380E8C" w14:textId="77777777" w:rsidR="00E9608C" w:rsidRPr="00794E54" w:rsidRDefault="00E9608C" w:rsidP="00E9608C">
      <w:pPr>
        <w:pStyle w:val="ListParagraph"/>
        <w:numPr>
          <w:ilvl w:val="0"/>
          <w:numId w:val="42"/>
        </w:numPr>
        <w:rPr>
          <w:rFonts w:eastAsia="Calibri" w:cs="Times"/>
          <w:lang w:val="en-US"/>
        </w:rPr>
      </w:pPr>
      <w:r w:rsidRPr="00794E54">
        <w:rPr>
          <w:rFonts w:eastAsia="Calibri" w:cs="Times"/>
          <w:lang w:val="en-US"/>
        </w:rPr>
        <w:t>RRC signaling will be used to configure between Alt-1 and Alt-2e</w:t>
      </w:r>
    </w:p>
    <w:p w14:paraId="7B92F1E3" w14:textId="77777777" w:rsidR="00E9608C" w:rsidRPr="00794E54" w:rsidRDefault="00E9608C" w:rsidP="00E9608C">
      <w:pPr>
        <w:pStyle w:val="ListParagraph"/>
        <w:numPr>
          <w:ilvl w:val="0"/>
          <w:numId w:val="42"/>
        </w:numPr>
        <w:rPr>
          <w:rFonts w:eastAsia="Calibri" w:cs="Times"/>
          <w:lang w:val="en-US"/>
        </w:rPr>
      </w:pPr>
      <w:r w:rsidRPr="00794E54">
        <w:rPr>
          <w:rFonts w:eastAsia="Calibri" w:cs="Times"/>
          <w:lang w:val="en-US"/>
        </w:rPr>
        <w:t>FFS: Signaling details</w:t>
      </w:r>
    </w:p>
    <w:p w14:paraId="4F569A49" w14:textId="77777777" w:rsidR="00E9608C" w:rsidRPr="00794E54" w:rsidRDefault="00E9608C" w:rsidP="00E9608C">
      <w:pPr>
        <w:pStyle w:val="ListParagraph"/>
        <w:numPr>
          <w:ilvl w:val="0"/>
          <w:numId w:val="42"/>
        </w:numPr>
        <w:rPr>
          <w:rFonts w:eastAsia="Calibri" w:cs="Times"/>
          <w:lang w:val="en-US"/>
        </w:rPr>
      </w:pPr>
      <w:r w:rsidRPr="00794E54">
        <w:rPr>
          <w:rFonts w:eastAsia="Calibri" w:cs="Times"/>
          <w:lang w:val="en-US"/>
        </w:rPr>
        <w:t>FFS: Joint encoding</w:t>
      </w:r>
    </w:p>
    <w:p w14:paraId="4869B012" w14:textId="77777777" w:rsidR="00E9608C" w:rsidRPr="00794E54" w:rsidRDefault="00E9608C" w:rsidP="00E9608C">
      <w:pPr>
        <w:rPr>
          <w:lang w:val="en-US"/>
        </w:rPr>
      </w:pPr>
    </w:p>
    <w:p w14:paraId="19947C4E" w14:textId="77777777" w:rsidR="00E9608C" w:rsidRPr="00794E54" w:rsidRDefault="00513250" w:rsidP="00E9608C">
      <w:pPr>
        <w:rPr>
          <w:b/>
          <w:bCs/>
        </w:rPr>
      </w:pPr>
      <w:hyperlink r:id="rId12" w:history="1">
        <w:r w:rsidR="00E9608C">
          <w:rPr>
            <w:rStyle w:val="Hyperlink"/>
            <w:b/>
            <w:bCs/>
            <w:lang w:eastAsia="x-none"/>
          </w:rPr>
          <w:t>R1-2106029</w:t>
        </w:r>
      </w:hyperlink>
      <w:r w:rsidR="00E9608C" w:rsidRPr="00794E54">
        <w:rPr>
          <w:b/>
          <w:bCs/>
        </w:rPr>
        <w:tab/>
        <w:t>Feature Lead Summary [105-e-LTE-Rel17_NB_IoT_eMTC-02] checkpoint#2</w:t>
      </w:r>
      <w:r w:rsidR="00E9608C" w:rsidRPr="00794E54">
        <w:rPr>
          <w:b/>
          <w:bCs/>
        </w:rPr>
        <w:tab/>
        <w:t>Moderator (Ericsson)</w:t>
      </w:r>
    </w:p>
    <w:p w14:paraId="70718709" w14:textId="77777777" w:rsidR="00E9608C" w:rsidRPr="00794E54" w:rsidRDefault="00E9608C" w:rsidP="00E9608C"/>
    <w:p w14:paraId="4E566825" w14:textId="77777777" w:rsidR="00E9608C" w:rsidRPr="00794E54" w:rsidRDefault="00E9608C" w:rsidP="00E9608C">
      <w:pPr>
        <w:rPr>
          <w:highlight w:val="darkYellow"/>
        </w:rPr>
      </w:pPr>
      <w:r w:rsidRPr="00794E54">
        <w:rPr>
          <w:highlight w:val="darkYellow"/>
        </w:rPr>
        <w:t>Working Assumption</w:t>
      </w:r>
    </w:p>
    <w:p w14:paraId="63E6214A" w14:textId="77777777" w:rsidR="00E9608C" w:rsidRPr="00794E54" w:rsidRDefault="00E9608C" w:rsidP="00E9608C">
      <w:pPr>
        <w:rPr>
          <w:rFonts w:eastAsia="Calibri"/>
          <w:lang w:val="en-US"/>
        </w:rPr>
      </w:pPr>
      <w:r w:rsidRPr="00794E54">
        <w:rPr>
          <w:rFonts w:eastAsia="Calibri"/>
          <w:lang w:val="en-US"/>
        </w:rPr>
        <w:t>The PDSCH scheduling delay and HARQ-ACK delay are jointly encoded in a single DCI field:</w:t>
      </w:r>
    </w:p>
    <w:p w14:paraId="0E980986" w14:textId="77777777" w:rsidR="00E9608C" w:rsidRPr="00794E54" w:rsidRDefault="00E9608C" w:rsidP="00E9608C">
      <w:pPr>
        <w:pStyle w:val="ListParagraph"/>
        <w:numPr>
          <w:ilvl w:val="0"/>
          <w:numId w:val="43"/>
        </w:numPr>
        <w:rPr>
          <w:rFonts w:cs="Times"/>
          <w:lang w:eastAsia="zh-CN"/>
        </w:rPr>
      </w:pPr>
      <w:r w:rsidRPr="00794E54">
        <w:rPr>
          <w:rFonts w:cs="Times"/>
          <w:lang w:eastAsia="zh-CN"/>
        </w:rPr>
        <w:t xml:space="preserve">The field uses no more than 7 bits if Alt-1 is configured. </w:t>
      </w:r>
    </w:p>
    <w:p w14:paraId="79B213E5" w14:textId="77777777" w:rsidR="00E9608C" w:rsidRPr="00794E54" w:rsidRDefault="00E9608C" w:rsidP="00E9608C">
      <w:pPr>
        <w:pStyle w:val="ListParagraph"/>
        <w:numPr>
          <w:ilvl w:val="0"/>
          <w:numId w:val="43"/>
        </w:numPr>
        <w:rPr>
          <w:rFonts w:cs="Times"/>
          <w:lang w:eastAsia="zh-CN"/>
        </w:rPr>
      </w:pPr>
      <w:r w:rsidRPr="00794E54">
        <w:rPr>
          <w:rFonts w:cs="Times"/>
          <w:lang w:eastAsia="zh-CN"/>
        </w:rPr>
        <w:t>The field is 5 bits if Alt-2e is configured.</w:t>
      </w:r>
    </w:p>
    <w:p w14:paraId="3FB23D90" w14:textId="77777777" w:rsidR="00E9608C" w:rsidRPr="00794E54" w:rsidRDefault="00E9608C" w:rsidP="00E9608C">
      <w:pPr>
        <w:pStyle w:val="ListParagraph"/>
        <w:numPr>
          <w:ilvl w:val="0"/>
          <w:numId w:val="43"/>
        </w:numPr>
        <w:rPr>
          <w:rFonts w:cs="Times"/>
          <w:lang w:eastAsia="zh-CN"/>
        </w:rPr>
      </w:pPr>
      <w:r w:rsidRPr="00794E54">
        <w:rPr>
          <w:rFonts w:cs="Times"/>
          <w:lang w:eastAsia="zh-CN"/>
        </w:rPr>
        <w:t>FFS: Details of the joint encoding.</w:t>
      </w:r>
    </w:p>
    <w:p w14:paraId="33F0A371" w14:textId="77777777" w:rsidR="00E9608C" w:rsidRPr="00794E54" w:rsidRDefault="00E9608C" w:rsidP="00E9608C">
      <w:pPr>
        <w:pStyle w:val="ListParagraph"/>
        <w:numPr>
          <w:ilvl w:val="0"/>
          <w:numId w:val="43"/>
        </w:numPr>
        <w:rPr>
          <w:rFonts w:cs="Times"/>
          <w:lang w:eastAsia="zh-CN"/>
        </w:rPr>
      </w:pPr>
      <w:r w:rsidRPr="00794E54">
        <w:rPr>
          <w:rFonts w:cs="Times"/>
          <w:lang w:eastAsia="zh-CN"/>
        </w:rPr>
        <w:lastRenderedPageBreak/>
        <w:t>FFS: Legacy DCI fields that might be re-purposed for the jointly encoded solution of Alt-1 and Alt-2e respectively.</w:t>
      </w:r>
    </w:p>
    <w:p w14:paraId="31BAEFA2" w14:textId="77777777" w:rsidR="00E9608C" w:rsidRPr="00794E54" w:rsidRDefault="00E9608C" w:rsidP="00E9608C">
      <w:pPr>
        <w:rPr>
          <w:rFonts w:eastAsia="Calibri"/>
          <w:lang w:val="en-US"/>
        </w:rPr>
      </w:pPr>
      <w:r w:rsidRPr="00794E54">
        <w:rPr>
          <w:rFonts w:eastAsia="Calibri"/>
          <w:lang w:val="en-US"/>
        </w:rPr>
        <w:t>Note: Alt-1 expresses the HARQ-ACK delay as: (y) BL/CE DL subframe + 1 subframe + (z) BL/CE UL subframes, where y = {0, 1, 2, … 11} and z = {1, 2, 3}.</w:t>
      </w:r>
    </w:p>
    <w:p w14:paraId="6B87DB90" w14:textId="77777777" w:rsidR="00E9608C" w:rsidRPr="00794E54" w:rsidRDefault="00E9608C" w:rsidP="00E9608C"/>
    <w:p w14:paraId="55FF089D" w14:textId="77777777" w:rsidR="00E9608C" w:rsidRPr="00794E54" w:rsidRDefault="00E9608C" w:rsidP="00E9608C">
      <w:pPr>
        <w:rPr>
          <w:b/>
          <w:bCs/>
        </w:rPr>
      </w:pPr>
      <w:r w:rsidRPr="00794E54">
        <w:rPr>
          <w:b/>
          <w:bCs/>
        </w:rPr>
        <w:t>Conclusion:</w:t>
      </w:r>
    </w:p>
    <w:p w14:paraId="33FA5F0E" w14:textId="77777777" w:rsidR="00E9608C" w:rsidRPr="00794E54" w:rsidRDefault="00E9608C" w:rsidP="00E9608C">
      <w:r w:rsidRPr="00794E54">
        <w:t>In Rel-17, for the 14 HARQ processes feature:</w:t>
      </w:r>
    </w:p>
    <w:p w14:paraId="271D64C5" w14:textId="77777777" w:rsidR="00E9608C" w:rsidRPr="00794E54" w:rsidRDefault="00E9608C" w:rsidP="00E9608C">
      <w:pPr>
        <w:rPr>
          <w:lang w:val="en-US"/>
        </w:rPr>
      </w:pPr>
      <w:r w:rsidRPr="00794E54">
        <w:rPr>
          <w:lang w:val="en-US"/>
        </w:rPr>
        <w:t>When the HARQ-ACK delay is configured to use Alt-1 “PUCCH using Repetition = 1 is postponed”, whereas when the HARQ-ACK delay is configured to use Alt-2e “PUCCH using Repetition = 1 is not postponed (legacy behavior)”.</w:t>
      </w:r>
    </w:p>
    <w:p w14:paraId="2DAF9463" w14:textId="77777777" w:rsidR="00E9608C" w:rsidRPr="00794E54" w:rsidRDefault="00E9608C" w:rsidP="00E9608C">
      <w:pPr>
        <w:rPr>
          <w:lang w:val="en-US"/>
        </w:rPr>
      </w:pPr>
    </w:p>
    <w:p w14:paraId="43DC63FE" w14:textId="77777777" w:rsidR="00E9608C" w:rsidRPr="00794E54" w:rsidRDefault="00E9608C" w:rsidP="00E9608C">
      <w:pPr>
        <w:rPr>
          <w:highlight w:val="green"/>
        </w:rPr>
      </w:pPr>
      <w:r w:rsidRPr="00794E54">
        <w:rPr>
          <w:highlight w:val="green"/>
        </w:rPr>
        <w:t>Agreement</w:t>
      </w:r>
    </w:p>
    <w:p w14:paraId="78F4F2CB" w14:textId="77777777" w:rsidR="00E9608C" w:rsidRPr="00794E54" w:rsidRDefault="00E9608C" w:rsidP="00E9608C">
      <w:r w:rsidRPr="00794E54">
        <w:t>In Rel-17, the 14 HARQ processes feature is applicable for HD-FDD Cat M1 UEs in CE Mode A only.</w:t>
      </w:r>
    </w:p>
    <w:p w14:paraId="681348AF" w14:textId="77777777" w:rsidR="00E9608C" w:rsidRPr="00794E54" w:rsidRDefault="00E9608C" w:rsidP="00E9608C"/>
    <w:p w14:paraId="46D853FD" w14:textId="77777777" w:rsidR="00E9608C" w:rsidRPr="00794E54" w:rsidRDefault="00E9608C" w:rsidP="00E9608C">
      <w:pPr>
        <w:rPr>
          <w:b/>
          <w:bCs/>
        </w:rPr>
      </w:pPr>
      <w:r w:rsidRPr="00794E54">
        <w:rPr>
          <w:b/>
          <w:bCs/>
        </w:rPr>
        <w:t>For discussion in future meetings:</w:t>
      </w:r>
    </w:p>
    <w:p w14:paraId="741AF8C2" w14:textId="77777777" w:rsidR="00E9608C" w:rsidRPr="00794E54" w:rsidRDefault="00E9608C" w:rsidP="00E9608C">
      <w:r w:rsidRPr="00794E54">
        <w:t>Whether 14 HARQ processes feature can be enabled for PDSCH repetition case</w:t>
      </w:r>
    </w:p>
    <w:p w14:paraId="5DFBD6CB" w14:textId="77777777" w:rsidR="00E9608C" w:rsidRPr="00E9608C" w:rsidRDefault="00E9608C" w:rsidP="001B159B"/>
    <w:p w14:paraId="1E26A9C1" w14:textId="27308D27" w:rsidR="00071128" w:rsidRPr="00CA2D95" w:rsidRDefault="00446042" w:rsidP="00071128">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t xml:space="preserve">Signaling of HARQ-ACK </w:t>
      </w:r>
      <w:r w:rsidR="00A46BBE">
        <w:rPr>
          <w:rFonts w:ascii="Arial" w:eastAsia="SimSun" w:hAnsi="Arial"/>
          <w:sz w:val="36"/>
          <w:lang w:val="en-US"/>
        </w:rPr>
        <w:t>and PDSCH scheduling delay</w:t>
      </w:r>
    </w:p>
    <w:p w14:paraId="290DCEA9" w14:textId="01EBF318" w:rsidR="005A1A79" w:rsidRDefault="00E9608C" w:rsidP="00BE2D2C">
      <w:pPr>
        <w:rPr>
          <w:lang w:val="en-US"/>
        </w:rPr>
      </w:pPr>
      <w:r>
        <w:rPr>
          <w:lang w:val="en-US"/>
        </w:rPr>
        <w:t>In the last meeting, a working assumption on the PDSCH scheduling delay was reached. This working assumption was a compromise between the different alternatives and was the result of long online and offline discussions. We propose to confirm the working assumption before proceeding to discussing the details.</w:t>
      </w:r>
    </w:p>
    <w:p w14:paraId="53D994FE" w14:textId="44B17897" w:rsidR="00E9608C" w:rsidRPr="00E9608C" w:rsidRDefault="00E9608C" w:rsidP="00BE2D2C">
      <w:pPr>
        <w:rPr>
          <w:b/>
          <w:bCs/>
          <w:lang w:val="en-US"/>
        </w:rPr>
      </w:pPr>
      <w:r w:rsidRPr="00E9608C">
        <w:rPr>
          <w:b/>
          <w:bCs/>
          <w:u w:val="single"/>
          <w:lang w:val="en-US"/>
        </w:rPr>
        <w:t>Proposal 1:</w:t>
      </w:r>
      <w:r w:rsidRPr="00E9608C">
        <w:rPr>
          <w:b/>
          <w:bCs/>
          <w:lang w:val="en-US"/>
        </w:rPr>
        <w:t xml:space="preserve"> Confirm the working assumption on </w:t>
      </w:r>
      <w:r>
        <w:rPr>
          <w:b/>
          <w:bCs/>
          <w:lang w:val="en-US"/>
        </w:rPr>
        <w:t xml:space="preserve">joint encoding of </w:t>
      </w:r>
      <w:r w:rsidRPr="00E9608C">
        <w:rPr>
          <w:b/>
          <w:bCs/>
          <w:lang w:val="en-US"/>
        </w:rPr>
        <w:t>PDSCH scheduling delay</w:t>
      </w:r>
      <w:r>
        <w:rPr>
          <w:b/>
          <w:bCs/>
          <w:lang w:val="en-US"/>
        </w:rPr>
        <w:t xml:space="preserve"> and HARQ-ACK delay</w:t>
      </w:r>
      <w:r w:rsidRPr="00E9608C">
        <w:rPr>
          <w:b/>
          <w:bCs/>
          <w:lang w:val="en-US"/>
        </w:rPr>
        <w:t>.</w:t>
      </w:r>
    </w:p>
    <w:p w14:paraId="3CB1E63F" w14:textId="4344E171" w:rsidR="00E9608C" w:rsidRDefault="00E9608C" w:rsidP="00BE2D2C">
      <w:pPr>
        <w:rPr>
          <w:lang w:val="en-US"/>
        </w:rPr>
      </w:pPr>
    </w:p>
    <w:p w14:paraId="44898537" w14:textId="35A084A9" w:rsidR="00E9608C" w:rsidRDefault="00E9608C" w:rsidP="00BE2D2C">
      <w:pPr>
        <w:rPr>
          <w:lang w:val="en-US"/>
        </w:rPr>
      </w:pPr>
      <w:r>
        <w:rPr>
          <w:lang w:val="en-US"/>
        </w:rPr>
        <w:t>In the following we present our views on the details of the joint encoding:</w:t>
      </w:r>
    </w:p>
    <w:p w14:paraId="6A0E0E93" w14:textId="0BF71977" w:rsidR="00E9608C" w:rsidRDefault="00E9608C" w:rsidP="00E9608C">
      <w:pPr>
        <w:pStyle w:val="Heading2"/>
        <w:rPr>
          <w:lang w:val="en-US"/>
        </w:rPr>
      </w:pPr>
      <w:r>
        <w:rPr>
          <w:lang w:val="en-US"/>
        </w:rPr>
        <w:t>Details for Alt-</w:t>
      </w:r>
      <w:r w:rsidR="00537965">
        <w:rPr>
          <w:lang w:val="en-US"/>
        </w:rPr>
        <w:t>2e</w:t>
      </w:r>
    </w:p>
    <w:p w14:paraId="3683718C" w14:textId="77777777" w:rsidR="00E9608C" w:rsidRDefault="00E9608C" w:rsidP="00E9608C">
      <w:pPr>
        <w:rPr>
          <w:lang w:val="en-US"/>
        </w:rPr>
      </w:pPr>
    </w:p>
    <w:p w14:paraId="3A111663" w14:textId="73E4FAB2" w:rsidR="00E9608C" w:rsidRDefault="00E9608C" w:rsidP="00E9608C">
      <w:pPr>
        <w:rPr>
          <w:lang w:val="en-US"/>
        </w:rPr>
      </w:pPr>
      <w:r>
        <w:rPr>
          <w:lang w:val="en-US"/>
        </w:rPr>
        <w:t>The objective of Alt-</w:t>
      </w:r>
      <w:r w:rsidR="00537965">
        <w:rPr>
          <w:lang w:val="en-US"/>
        </w:rPr>
        <w:t>2e</w:t>
      </w:r>
      <w:r>
        <w:rPr>
          <w:lang w:val="en-US"/>
        </w:rPr>
        <w:t xml:space="preserve"> is to offer low overhead in the case of small number of non-BL/CE subframes. In </w:t>
      </w:r>
      <w:r w:rsidR="00537965">
        <w:rPr>
          <w:lang w:val="en-US"/>
        </w:rPr>
        <w:t>the case of no invalid subframes</w:t>
      </w:r>
      <w:r>
        <w:rPr>
          <w:lang w:val="en-US"/>
        </w:rPr>
        <w:t>, as analyzed in [4]</w:t>
      </w:r>
      <w:r w:rsidR="00336780">
        <w:rPr>
          <w:lang w:val="en-US"/>
        </w:rPr>
        <w:t xml:space="preserve">, we can reuse </w:t>
      </w:r>
      <w:r w:rsidR="00336780">
        <w:rPr>
          <w:i/>
          <w:iCs/>
          <w:lang w:val="en-US"/>
        </w:rPr>
        <w:t>range1</w:t>
      </w:r>
      <w:r w:rsidR="00336780">
        <w:rPr>
          <w:lang w:val="en-US"/>
        </w:rPr>
        <w:t xml:space="preserve"> in TS 36.213.</w:t>
      </w:r>
      <w:r w:rsidR="00537965">
        <w:rPr>
          <w:lang w:val="en-US"/>
        </w:rPr>
        <w:t xml:space="preserve"> Since we have additional states, we will propose to add a few more values to the HARQ-CK delay.</w:t>
      </w:r>
    </w:p>
    <w:p w14:paraId="774493F3" w14:textId="6A4DFD6F" w:rsidR="00336780" w:rsidRDefault="00336780" w:rsidP="00E9608C">
      <w:pPr>
        <w:rPr>
          <w:lang w:val="en-US"/>
        </w:rPr>
      </w:pPr>
      <w:r>
        <w:rPr>
          <w:lang w:val="en-US"/>
        </w:rPr>
        <w:t xml:space="preserve">We propose to jointly encode the PDSCH scheduling delay as </w:t>
      </w:r>
    </w:p>
    <w:p w14:paraId="4D007619" w14:textId="6C0495B0" w:rsidR="00336780" w:rsidRDefault="00513250" w:rsidP="00E9608C">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DCI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HARQ-Delay</m:t>
              </m:r>
            </m:sub>
          </m:sSub>
          <m:r>
            <w:rPr>
              <w:rFonts w:ascii="Cambria Math" w:hAnsi="Cambria Math"/>
              <w:lang w:val="en-US"/>
            </w:rPr>
            <m:t>+11</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oMath>
      </m:oMathPara>
    </w:p>
    <w:p w14:paraId="204574A1" w14:textId="7A9CD6C7" w:rsidR="00336780" w:rsidRDefault="00336780" w:rsidP="00E9608C">
      <w:pPr>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r>
          <w:rPr>
            <w:rFonts w:ascii="Cambria Math" w:hAnsi="Cambria Math"/>
            <w:lang w:val="en-US"/>
          </w:rPr>
          <m:t>∈{0,1,2}</m:t>
        </m:r>
      </m:oMath>
      <w:r>
        <w:rPr>
          <w:lang w:val="en-US"/>
        </w:rPr>
        <w:t xml:space="preserve"> represents the three options for the PDSCH scheduling delay, for example with the following mapping:</w:t>
      </w:r>
    </w:p>
    <w:p w14:paraId="442DF653" w14:textId="5EFB34D1" w:rsidR="00336780" w:rsidRPr="00336780" w:rsidRDefault="00336780" w:rsidP="00336780">
      <w:pPr>
        <w:pStyle w:val="ListParagraph"/>
        <w:numPr>
          <w:ilvl w:val="0"/>
          <w:numId w:val="46"/>
        </w:numPr>
        <w:rPr>
          <w:lang w:val="fr-FR"/>
        </w:rPr>
      </w:pPr>
      <w:r>
        <w:t xml:space="preserve">0: </w:t>
      </w:r>
      <w:r w:rsidRPr="00336780">
        <w:rPr>
          <w:lang w:val="fr-FR"/>
        </w:rPr>
        <w:t xml:space="preserve">1 BL/CE DL subframe + 1 subframe + 3 </w:t>
      </w:r>
      <w:r>
        <w:rPr>
          <w:lang w:val="fr-FR"/>
        </w:rPr>
        <w:t xml:space="preserve">BL/CE UL </w:t>
      </w:r>
      <w:r w:rsidRPr="00336780">
        <w:rPr>
          <w:lang w:val="fr-FR"/>
        </w:rPr>
        <w:t>subframes + 1 subframe + 1 BL/CE DL subframe.</w:t>
      </w:r>
    </w:p>
    <w:p w14:paraId="324FA6A5" w14:textId="0F9DB109" w:rsidR="00336780" w:rsidRPr="00364D0A" w:rsidRDefault="00336780" w:rsidP="00336780">
      <w:pPr>
        <w:pStyle w:val="ListParagraph"/>
        <w:numPr>
          <w:ilvl w:val="0"/>
          <w:numId w:val="46"/>
        </w:numPr>
        <w:rPr>
          <w:lang w:val="fr-FR"/>
        </w:rPr>
      </w:pPr>
      <w:r w:rsidRPr="00364D0A">
        <w:rPr>
          <w:lang w:val="fr-FR"/>
        </w:rPr>
        <w:t>1</w:t>
      </w:r>
      <w:r>
        <w:rPr>
          <w:lang w:val="fr-FR"/>
        </w:rPr>
        <w:t> :</w:t>
      </w:r>
      <w:r w:rsidRPr="00364D0A">
        <w:rPr>
          <w:lang w:val="fr-FR"/>
        </w:rPr>
        <w:t xml:space="preserve"> </w:t>
      </w:r>
      <w:r>
        <w:rPr>
          <w:lang w:val="fr-FR"/>
        </w:rPr>
        <w:t xml:space="preserve">1 </w:t>
      </w:r>
      <w:r w:rsidRPr="00364D0A">
        <w:rPr>
          <w:lang w:val="fr-FR"/>
        </w:rPr>
        <w:t xml:space="preserve">subframe + 3 </w:t>
      </w:r>
      <w:r>
        <w:rPr>
          <w:lang w:val="fr-FR"/>
        </w:rPr>
        <w:t xml:space="preserve">BL/CE UL </w:t>
      </w:r>
      <w:r w:rsidRPr="00364D0A">
        <w:rPr>
          <w:lang w:val="fr-FR"/>
        </w:rPr>
        <w:t>subframes+ 1 subframe + 2 BL/CE DL subframes.</w:t>
      </w:r>
    </w:p>
    <w:p w14:paraId="60E0B9B7" w14:textId="72F6CC87" w:rsidR="00336780" w:rsidRPr="00A0406A" w:rsidRDefault="00336780" w:rsidP="00336780">
      <w:pPr>
        <w:pStyle w:val="ListParagraph"/>
        <w:numPr>
          <w:ilvl w:val="0"/>
          <w:numId w:val="46"/>
        </w:numPr>
      </w:pPr>
      <w:r>
        <w:rPr>
          <w:lang w:val="en-US"/>
        </w:rPr>
        <w:t xml:space="preserve">2:  </w:t>
      </w:r>
      <w:r w:rsidRPr="00A0406A">
        <w:t>2 BL/CE DL subframes.</w:t>
      </w:r>
    </w:p>
    <w:p w14:paraId="6DE898A9" w14:textId="7FC5D964" w:rsidR="00336780" w:rsidRDefault="00513250" w:rsidP="00336780">
      <w:pPr>
        <w:rPr>
          <w:lang w:val="en-US"/>
        </w:rPr>
      </w:pP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HARQ-Delay</m:t>
            </m:r>
          </m:sub>
        </m:sSub>
        <m:r>
          <w:rPr>
            <w:rFonts w:ascii="Cambria Math" w:hAnsi="Cambria Math"/>
            <w:lang w:val="en-US"/>
          </w:rPr>
          <m:t>∈{0,…,10}</m:t>
        </m:r>
      </m:oMath>
      <w:r w:rsidR="00336780">
        <w:rPr>
          <w:lang w:val="en-US"/>
        </w:rPr>
        <w:t xml:space="preserve">, with the combination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HARQ-Delay</m:t>
            </m:r>
          </m:sub>
        </m:sSub>
        <m:r>
          <w:rPr>
            <w:rFonts w:ascii="Cambria Math" w:hAnsi="Cambria Math"/>
            <w:lang w:val="en-US"/>
          </w:rPr>
          <m:t>=10</m:t>
        </m:r>
      </m:oMath>
      <w:r w:rsidR="00336780">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r>
          <w:rPr>
            <w:rFonts w:ascii="Cambria Math" w:hAnsi="Cambria Math"/>
            <w:lang w:val="en-US"/>
          </w:rPr>
          <m:t>=2</m:t>
        </m:r>
      </m:oMath>
      <w:r w:rsidR="00336780">
        <w:rPr>
          <w:lang w:val="en-US"/>
        </w:rPr>
        <w:t xml:space="preserve"> being disallowed. The mapping from delay index to delays can be done following the table below:</w:t>
      </w:r>
    </w:p>
    <w:p w14:paraId="364E682C" w14:textId="6F54D213" w:rsidR="001113B8" w:rsidRDefault="001113B8" w:rsidP="001113B8">
      <w:pPr>
        <w:pStyle w:val="Caption"/>
        <w:keepNext/>
        <w:jc w:val="center"/>
      </w:pPr>
      <w:r>
        <w:lastRenderedPageBreak/>
        <w:t xml:space="preserve">Table </w:t>
      </w:r>
      <w:r w:rsidR="00513250">
        <w:fldChar w:fldCharType="begin"/>
      </w:r>
      <w:r w:rsidR="00513250">
        <w:instrText xml:space="preserve"> SEQ Table \* ARABIC </w:instrText>
      </w:r>
      <w:r w:rsidR="00513250">
        <w:fldChar w:fldCharType="separate"/>
      </w:r>
      <w:r>
        <w:rPr>
          <w:noProof/>
        </w:rPr>
        <w:t>1</w:t>
      </w:r>
      <w:r w:rsidR="00513250">
        <w:rPr>
          <w:noProof/>
        </w:rPr>
        <w:fldChar w:fldCharType="end"/>
      </w:r>
      <w:r>
        <w:t xml:space="preserve"> Mapping of HARQ-ACK delay index to HARQ-ACK delay value</w:t>
      </w:r>
    </w:p>
    <w:tbl>
      <w:tblPr>
        <w:tblStyle w:val="TableGrid"/>
        <w:tblW w:w="4650" w:type="pct"/>
        <w:tblLook w:val="04A0" w:firstRow="1" w:lastRow="0" w:firstColumn="1" w:lastColumn="0" w:noHBand="0" w:noVBand="1"/>
      </w:tblPr>
      <w:tblGrid>
        <w:gridCol w:w="1864"/>
        <w:gridCol w:w="645"/>
        <w:gridCol w:w="645"/>
        <w:gridCol w:w="641"/>
        <w:gridCol w:w="641"/>
        <w:gridCol w:w="641"/>
        <w:gridCol w:w="641"/>
        <w:gridCol w:w="641"/>
        <w:gridCol w:w="641"/>
        <w:gridCol w:w="641"/>
        <w:gridCol w:w="641"/>
        <w:gridCol w:w="673"/>
      </w:tblGrid>
      <w:tr w:rsidR="00336780" w14:paraId="69C38C0C" w14:textId="77777777" w:rsidTr="001113B8">
        <w:tc>
          <w:tcPr>
            <w:tcW w:w="1040" w:type="pct"/>
          </w:tcPr>
          <w:p w14:paraId="375EC931" w14:textId="7CA65BE3" w:rsidR="00336780" w:rsidRDefault="00513250" w:rsidP="00336780">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HARQ-Delay</m:t>
                    </m:r>
                  </m:sub>
                </m:sSub>
              </m:oMath>
            </m:oMathPara>
          </w:p>
        </w:tc>
        <w:tc>
          <w:tcPr>
            <w:tcW w:w="360" w:type="pct"/>
          </w:tcPr>
          <w:p w14:paraId="4A593118" w14:textId="1B3D4A9E" w:rsidR="00336780" w:rsidRDefault="00336780" w:rsidP="00336780">
            <w:pPr>
              <w:rPr>
                <w:lang w:val="en-US"/>
              </w:rPr>
            </w:pPr>
            <w:r>
              <w:rPr>
                <w:lang w:val="en-US"/>
              </w:rPr>
              <w:t>0</w:t>
            </w:r>
          </w:p>
        </w:tc>
        <w:tc>
          <w:tcPr>
            <w:tcW w:w="360" w:type="pct"/>
          </w:tcPr>
          <w:p w14:paraId="5ABD4CD2" w14:textId="19644E31" w:rsidR="00336780" w:rsidRDefault="00336780" w:rsidP="00336780">
            <w:pPr>
              <w:rPr>
                <w:lang w:val="en-US"/>
              </w:rPr>
            </w:pPr>
            <w:r>
              <w:rPr>
                <w:lang w:val="en-US"/>
              </w:rPr>
              <w:t>1</w:t>
            </w:r>
          </w:p>
        </w:tc>
        <w:tc>
          <w:tcPr>
            <w:tcW w:w="358" w:type="pct"/>
          </w:tcPr>
          <w:p w14:paraId="2B38EBBB" w14:textId="282661B7" w:rsidR="00336780" w:rsidRDefault="00336780" w:rsidP="00336780">
            <w:pPr>
              <w:rPr>
                <w:lang w:val="en-US"/>
              </w:rPr>
            </w:pPr>
            <w:r>
              <w:rPr>
                <w:lang w:val="en-US"/>
              </w:rPr>
              <w:t>2</w:t>
            </w:r>
          </w:p>
        </w:tc>
        <w:tc>
          <w:tcPr>
            <w:tcW w:w="358" w:type="pct"/>
          </w:tcPr>
          <w:p w14:paraId="41B83DCC" w14:textId="1B94E43E" w:rsidR="00336780" w:rsidRDefault="00336780" w:rsidP="00336780">
            <w:pPr>
              <w:rPr>
                <w:lang w:val="en-US"/>
              </w:rPr>
            </w:pPr>
            <w:r>
              <w:rPr>
                <w:lang w:val="en-US"/>
              </w:rPr>
              <w:t>3</w:t>
            </w:r>
          </w:p>
        </w:tc>
        <w:tc>
          <w:tcPr>
            <w:tcW w:w="358" w:type="pct"/>
          </w:tcPr>
          <w:p w14:paraId="5427A548" w14:textId="3A04D898" w:rsidR="00336780" w:rsidRDefault="00336780" w:rsidP="00336780">
            <w:pPr>
              <w:rPr>
                <w:lang w:val="en-US"/>
              </w:rPr>
            </w:pPr>
            <w:r>
              <w:rPr>
                <w:lang w:val="en-US"/>
              </w:rPr>
              <w:t>4</w:t>
            </w:r>
          </w:p>
        </w:tc>
        <w:tc>
          <w:tcPr>
            <w:tcW w:w="358" w:type="pct"/>
          </w:tcPr>
          <w:p w14:paraId="0FFCA3C2" w14:textId="66F6104A" w:rsidR="00336780" w:rsidRDefault="00336780" w:rsidP="00336780">
            <w:pPr>
              <w:rPr>
                <w:lang w:val="en-US"/>
              </w:rPr>
            </w:pPr>
            <w:r>
              <w:rPr>
                <w:lang w:val="en-US"/>
              </w:rPr>
              <w:t>5</w:t>
            </w:r>
          </w:p>
        </w:tc>
        <w:tc>
          <w:tcPr>
            <w:tcW w:w="358" w:type="pct"/>
          </w:tcPr>
          <w:p w14:paraId="6A2312D4" w14:textId="08DBD542" w:rsidR="00336780" w:rsidRDefault="00336780" w:rsidP="00336780">
            <w:pPr>
              <w:rPr>
                <w:lang w:val="en-US"/>
              </w:rPr>
            </w:pPr>
            <w:r>
              <w:rPr>
                <w:lang w:val="en-US"/>
              </w:rPr>
              <w:t>6</w:t>
            </w:r>
          </w:p>
        </w:tc>
        <w:tc>
          <w:tcPr>
            <w:tcW w:w="358" w:type="pct"/>
          </w:tcPr>
          <w:p w14:paraId="5E96488C" w14:textId="7490E771" w:rsidR="00336780" w:rsidRDefault="00336780" w:rsidP="00336780">
            <w:pPr>
              <w:rPr>
                <w:lang w:val="en-US"/>
              </w:rPr>
            </w:pPr>
            <w:r>
              <w:rPr>
                <w:lang w:val="en-US"/>
              </w:rPr>
              <w:t>7</w:t>
            </w:r>
          </w:p>
        </w:tc>
        <w:tc>
          <w:tcPr>
            <w:tcW w:w="358" w:type="pct"/>
          </w:tcPr>
          <w:p w14:paraId="466A1487" w14:textId="760BC92B" w:rsidR="00336780" w:rsidRDefault="00336780" w:rsidP="00336780">
            <w:pPr>
              <w:rPr>
                <w:lang w:val="en-US"/>
              </w:rPr>
            </w:pPr>
            <w:r>
              <w:rPr>
                <w:lang w:val="en-US"/>
              </w:rPr>
              <w:t>8</w:t>
            </w:r>
          </w:p>
        </w:tc>
        <w:tc>
          <w:tcPr>
            <w:tcW w:w="358" w:type="pct"/>
          </w:tcPr>
          <w:p w14:paraId="6EA24792" w14:textId="3D315ED9" w:rsidR="00336780" w:rsidRDefault="00336780" w:rsidP="00336780">
            <w:pPr>
              <w:rPr>
                <w:lang w:val="en-US"/>
              </w:rPr>
            </w:pPr>
            <w:r>
              <w:rPr>
                <w:lang w:val="en-US"/>
              </w:rPr>
              <w:t>9</w:t>
            </w:r>
          </w:p>
        </w:tc>
        <w:tc>
          <w:tcPr>
            <w:tcW w:w="377" w:type="pct"/>
          </w:tcPr>
          <w:p w14:paraId="7A1F30BC" w14:textId="54D02266" w:rsidR="00336780" w:rsidRDefault="00336780" w:rsidP="00336780">
            <w:pPr>
              <w:rPr>
                <w:lang w:val="en-US"/>
              </w:rPr>
            </w:pPr>
            <w:r>
              <w:rPr>
                <w:lang w:val="en-US"/>
              </w:rPr>
              <w:t>10</w:t>
            </w:r>
          </w:p>
        </w:tc>
      </w:tr>
      <w:tr w:rsidR="00336780" w14:paraId="253B9A7A" w14:textId="77777777" w:rsidTr="001113B8">
        <w:tc>
          <w:tcPr>
            <w:tcW w:w="1040" w:type="pct"/>
          </w:tcPr>
          <w:p w14:paraId="47FFA3A7" w14:textId="06558E35" w:rsidR="00336780" w:rsidRDefault="00336780" w:rsidP="00336780">
            <w:pPr>
              <w:rPr>
                <w:lang w:val="en-US"/>
              </w:rPr>
            </w:pPr>
            <w:r>
              <w:rPr>
                <w:lang w:val="en-US"/>
              </w:rPr>
              <w:t>Value</w:t>
            </w:r>
          </w:p>
        </w:tc>
        <w:tc>
          <w:tcPr>
            <w:tcW w:w="360" w:type="pct"/>
          </w:tcPr>
          <w:p w14:paraId="3536090C" w14:textId="67C0EF5E" w:rsidR="00336780" w:rsidRDefault="00336780" w:rsidP="00336780">
            <w:pPr>
              <w:rPr>
                <w:lang w:val="en-US"/>
              </w:rPr>
            </w:pPr>
            <w:r>
              <w:rPr>
                <w:lang w:val="en-US"/>
              </w:rPr>
              <w:t>4</w:t>
            </w:r>
          </w:p>
        </w:tc>
        <w:tc>
          <w:tcPr>
            <w:tcW w:w="360" w:type="pct"/>
          </w:tcPr>
          <w:p w14:paraId="7505E0DB" w14:textId="6FABDAE3" w:rsidR="00336780" w:rsidRDefault="00336780" w:rsidP="00336780">
            <w:pPr>
              <w:rPr>
                <w:lang w:val="en-US"/>
              </w:rPr>
            </w:pPr>
            <w:r>
              <w:rPr>
                <w:lang w:val="en-US"/>
              </w:rPr>
              <w:t>5</w:t>
            </w:r>
          </w:p>
        </w:tc>
        <w:tc>
          <w:tcPr>
            <w:tcW w:w="358" w:type="pct"/>
          </w:tcPr>
          <w:p w14:paraId="7D90270B" w14:textId="637F8318" w:rsidR="00336780" w:rsidRDefault="00336780" w:rsidP="00336780">
            <w:pPr>
              <w:rPr>
                <w:lang w:val="en-US"/>
              </w:rPr>
            </w:pPr>
            <w:r w:rsidRPr="001113B8">
              <w:rPr>
                <w:color w:val="FF0000"/>
                <w:lang w:val="en-US"/>
              </w:rPr>
              <w:t>6</w:t>
            </w:r>
          </w:p>
        </w:tc>
        <w:tc>
          <w:tcPr>
            <w:tcW w:w="358" w:type="pct"/>
          </w:tcPr>
          <w:p w14:paraId="1E36CA02" w14:textId="2DD512DA" w:rsidR="00336780" w:rsidRDefault="00336780" w:rsidP="00336780">
            <w:pPr>
              <w:rPr>
                <w:lang w:val="en-US"/>
              </w:rPr>
            </w:pPr>
            <w:r>
              <w:rPr>
                <w:lang w:val="en-US"/>
              </w:rPr>
              <w:t>7</w:t>
            </w:r>
          </w:p>
        </w:tc>
        <w:tc>
          <w:tcPr>
            <w:tcW w:w="358" w:type="pct"/>
          </w:tcPr>
          <w:p w14:paraId="36F06FB1" w14:textId="6240F495" w:rsidR="00336780" w:rsidRDefault="00336780" w:rsidP="00336780">
            <w:pPr>
              <w:rPr>
                <w:lang w:val="en-US"/>
              </w:rPr>
            </w:pPr>
            <w:r>
              <w:rPr>
                <w:lang w:val="en-US"/>
              </w:rPr>
              <w:t>9</w:t>
            </w:r>
          </w:p>
        </w:tc>
        <w:tc>
          <w:tcPr>
            <w:tcW w:w="358" w:type="pct"/>
          </w:tcPr>
          <w:p w14:paraId="40F99F49" w14:textId="58A1FC89" w:rsidR="00336780" w:rsidRDefault="00336780" w:rsidP="00336780">
            <w:pPr>
              <w:rPr>
                <w:lang w:val="en-US"/>
              </w:rPr>
            </w:pPr>
            <w:r>
              <w:rPr>
                <w:lang w:val="en-US"/>
              </w:rPr>
              <w:t>11</w:t>
            </w:r>
          </w:p>
        </w:tc>
        <w:tc>
          <w:tcPr>
            <w:tcW w:w="358" w:type="pct"/>
          </w:tcPr>
          <w:p w14:paraId="43608005" w14:textId="1E553ACB" w:rsidR="00336780" w:rsidRDefault="00336780" w:rsidP="00336780">
            <w:pPr>
              <w:rPr>
                <w:lang w:val="en-US"/>
              </w:rPr>
            </w:pPr>
            <w:r>
              <w:rPr>
                <w:lang w:val="en-US"/>
              </w:rPr>
              <w:t>13</w:t>
            </w:r>
          </w:p>
        </w:tc>
        <w:tc>
          <w:tcPr>
            <w:tcW w:w="358" w:type="pct"/>
          </w:tcPr>
          <w:p w14:paraId="681C2B1D" w14:textId="6474D999" w:rsidR="00336780" w:rsidRDefault="00336780" w:rsidP="00336780">
            <w:pPr>
              <w:rPr>
                <w:lang w:val="en-US"/>
              </w:rPr>
            </w:pPr>
            <w:r>
              <w:rPr>
                <w:lang w:val="en-US"/>
              </w:rPr>
              <w:t>15</w:t>
            </w:r>
          </w:p>
        </w:tc>
        <w:tc>
          <w:tcPr>
            <w:tcW w:w="358" w:type="pct"/>
          </w:tcPr>
          <w:p w14:paraId="1BAED593" w14:textId="56ACF273" w:rsidR="00336780" w:rsidRDefault="00336780" w:rsidP="00336780">
            <w:pPr>
              <w:rPr>
                <w:lang w:val="en-US"/>
              </w:rPr>
            </w:pPr>
            <w:r>
              <w:rPr>
                <w:lang w:val="en-US"/>
              </w:rPr>
              <w:t>17</w:t>
            </w:r>
          </w:p>
        </w:tc>
        <w:tc>
          <w:tcPr>
            <w:tcW w:w="358" w:type="pct"/>
          </w:tcPr>
          <w:p w14:paraId="1D441A4F" w14:textId="6E782D51" w:rsidR="00336780" w:rsidRPr="00336780" w:rsidRDefault="00336780" w:rsidP="00336780">
            <w:pPr>
              <w:rPr>
                <w:color w:val="FF0000"/>
                <w:lang w:val="en-US"/>
              </w:rPr>
            </w:pPr>
            <w:r w:rsidRPr="00336780">
              <w:rPr>
                <w:color w:val="FF0000"/>
                <w:lang w:val="en-US"/>
              </w:rPr>
              <w:t>19</w:t>
            </w:r>
          </w:p>
        </w:tc>
        <w:tc>
          <w:tcPr>
            <w:tcW w:w="377" w:type="pct"/>
          </w:tcPr>
          <w:p w14:paraId="0DE0A50B" w14:textId="37BF3638" w:rsidR="00336780" w:rsidRPr="00336780" w:rsidRDefault="00336780" w:rsidP="00336780">
            <w:pPr>
              <w:rPr>
                <w:color w:val="FF0000"/>
                <w:lang w:val="en-US"/>
              </w:rPr>
            </w:pPr>
            <w:r w:rsidRPr="00336780">
              <w:rPr>
                <w:color w:val="FF0000"/>
                <w:lang w:val="en-US"/>
              </w:rPr>
              <w:t>21</w:t>
            </w:r>
          </w:p>
        </w:tc>
      </w:tr>
    </w:tbl>
    <w:p w14:paraId="6431E097" w14:textId="32D51F12" w:rsidR="00336780" w:rsidRDefault="00336780" w:rsidP="00336780">
      <w:pPr>
        <w:rPr>
          <w:lang w:val="en-US"/>
        </w:rPr>
      </w:pPr>
    </w:p>
    <w:p w14:paraId="3515C018" w14:textId="38AD43FF" w:rsidR="001113B8" w:rsidRPr="001113B8" w:rsidRDefault="001113B8" w:rsidP="00336780">
      <w:pPr>
        <w:rPr>
          <w:lang w:val="en-US"/>
        </w:rPr>
      </w:pPr>
      <w:r>
        <w:rPr>
          <w:lang w:val="en-US"/>
        </w:rPr>
        <w:t xml:space="preserve">The entries highlighted in red are the new ones added on top of </w:t>
      </w:r>
      <w:r>
        <w:rPr>
          <w:i/>
          <w:iCs/>
          <w:lang w:val="en-US"/>
        </w:rPr>
        <w:t xml:space="preserve">‘range1’ </w:t>
      </w:r>
      <w:r>
        <w:t>in current TS 36.213.</w:t>
      </w:r>
    </w:p>
    <w:p w14:paraId="2464BDA9" w14:textId="7A2B47EA" w:rsidR="00BE2D2C" w:rsidRDefault="001113B8" w:rsidP="00BE2D2C">
      <w:pPr>
        <w:rPr>
          <w:b/>
          <w:bCs/>
          <w:lang w:val="en-US"/>
        </w:rPr>
      </w:pPr>
      <w:r w:rsidRPr="00E9608C">
        <w:rPr>
          <w:b/>
          <w:bCs/>
          <w:u w:val="single"/>
          <w:lang w:val="en-US"/>
        </w:rPr>
        <w:t xml:space="preserve">Proposal </w:t>
      </w:r>
      <w:r>
        <w:rPr>
          <w:b/>
          <w:bCs/>
          <w:u w:val="single"/>
          <w:lang w:val="en-US"/>
        </w:rPr>
        <w:t>2</w:t>
      </w:r>
      <w:r w:rsidRPr="00E9608C">
        <w:rPr>
          <w:b/>
          <w:bCs/>
          <w:u w:val="single"/>
          <w:lang w:val="en-US"/>
        </w:rPr>
        <w:t>:</w:t>
      </w:r>
      <w:r>
        <w:rPr>
          <w:b/>
          <w:bCs/>
          <w:u w:val="single"/>
          <w:lang w:val="en-US"/>
        </w:rPr>
        <w:t xml:space="preserve"> </w:t>
      </w:r>
      <w:r>
        <w:rPr>
          <w:b/>
          <w:bCs/>
          <w:lang w:val="en-US"/>
        </w:rPr>
        <w:t>W</w:t>
      </w:r>
      <w:r w:rsidRPr="001113B8">
        <w:rPr>
          <w:b/>
          <w:bCs/>
          <w:lang w:val="en-US"/>
        </w:rPr>
        <w:t xml:space="preserve">hen </w:t>
      </w:r>
      <w:r>
        <w:rPr>
          <w:b/>
          <w:bCs/>
          <w:lang w:val="en-US"/>
        </w:rPr>
        <w:t>Alt-</w:t>
      </w:r>
      <w:r w:rsidR="00537965">
        <w:rPr>
          <w:b/>
          <w:bCs/>
          <w:lang w:val="en-US"/>
        </w:rPr>
        <w:t>2e</w:t>
      </w:r>
      <w:r>
        <w:rPr>
          <w:b/>
          <w:bCs/>
          <w:lang w:val="en-US"/>
        </w:rPr>
        <w:t xml:space="preserve"> is configured:</w:t>
      </w:r>
    </w:p>
    <w:p w14:paraId="0CA31A63" w14:textId="71BA7493" w:rsidR="001113B8" w:rsidRPr="001113B8" w:rsidRDefault="001113B8" w:rsidP="001113B8">
      <w:pPr>
        <w:pStyle w:val="ListParagraph"/>
        <w:numPr>
          <w:ilvl w:val="0"/>
          <w:numId w:val="47"/>
        </w:numPr>
        <w:rPr>
          <w:b/>
          <w:bCs/>
          <w:lang w:val="en-US"/>
        </w:rPr>
      </w:pPr>
      <w:r w:rsidRPr="001113B8">
        <w:rPr>
          <w:b/>
          <w:bCs/>
          <w:lang w:val="en-US"/>
        </w:rPr>
        <w:t xml:space="preserve">The DCI includes the following index: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DCI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+11</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oMath>
    </w:p>
    <w:p w14:paraId="76309D36" w14:textId="779F0D8B" w:rsidR="001113B8" w:rsidRDefault="001113B8" w:rsidP="001113B8">
      <w:pPr>
        <w:pStyle w:val="ListParagraph"/>
        <w:numPr>
          <w:ilvl w:val="0"/>
          <w:numId w:val="47"/>
        </w:numPr>
        <w:rPr>
          <w:b/>
          <w:bCs/>
          <w:lang w:val="en-US"/>
        </w:rPr>
      </w:pPr>
      <w:r w:rsidRPr="001113B8">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∈{0,1,2}</m:t>
        </m:r>
      </m:oMath>
      <w:r w:rsidRPr="001113B8">
        <w:rPr>
          <w:b/>
          <w:bCs/>
          <w:lang w:val="en-US"/>
        </w:rPr>
        <w:t xml:space="preserve"> indicat</w:t>
      </w:r>
      <w:r>
        <w:rPr>
          <w:b/>
          <w:bCs/>
          <w:lang w:val="en-US"/>
        </w:rPr>
        <w:t>es the PDSCH scheduling delay among the following:</w:t>
      </w:r>
    </w:p>
    <w:p w14:paraId="5F96BF35" w14:textId="0F4A650A" w:rsidR="001113B8" w:rsidRPr="001113B8" w:rsidRDefault="00513250" w:rsidP="001113B8">
      <w:pPr>
        <w:pStyle w:val="ListParagraph"/>
        <w:numPr>
          <w:ilvl w:val="1"/>
          <w:numId w:val="47"/>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r w:rsidR="001113B8" w:rsidRPr="001113B8">
        <w:rPr>
          <w:b/>
          <w:bCs/>
        </w:rPr>
        <w:t xml:space="preserve">0: </w:t>
      </w:r>
      <w:r w:rsidR="001113B8" w:rsidRPr="001113B8">
        <w:rPr>
          <w:b/>
          <w:bCs/>
          <w:lang w:val="fr-FR"/>
        </w:rPr>
        <w:t>1 BL/CE DL subframe + 1 subframe + 3 BL/CE UL subframes + 1 subframe + 1 BL/CE DL subframe.</w:t>
      </w:r>
    </w:p>
    <w:p w14:paraId="35324D1D" w14:textId="35CA92E6" w:rsidR="001113B8" w:rsidRPr="001113B8" w:rsidRDefault="00513250" w:rsidP="001113B8">
      <w:pPr>
        <w:pStyle w:val="ListParagraph"/>
        <w:numPr>
          <w:ilvl w:val="1"/>
          <w:numId w:val="47"/>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proofErr w:type="gramStart"/>
      <w:r w:rsidR="00A46BBE">
        <w:rPr>
          <w:b/>
          <w:bCs/>
        </w:rPr>
        <w:t>1</w:t>
      </w:r>
      <w:r w:rsidR="001113B8" w:rsidRPr="001113B8">
        <w:rPr>
          <w:b/>
          <w:bCs/>
          <w:lang w:val="fr-FR"/>
        </w:rPr>
        <w:t> :</w:t>
      </w:r>
      <w:proofErr w:type="gramEnd"/>
      <w:r w:rsidR="001113B8" w:rsidRPr="001113B8">
        <w:rPr>
          <w:b/>
          <w:bCs/>
          <w:lang w:val="fr-FR"/>
        </w:rPr>
        <w:t xml:space="preserve"> 1 subframe + 3 BL/CE UL subframes+ 1 subframe + 2 BL/CE DL subframes.</w:t>
      </w:r>
    </w:p>
    <w:p w14:paraId="65C52AD9" w14:textId="7B6E1F93" w:rsidR="001113B8" w:rsidRPr="001113B8" w:rsidRDefault="00513250" w:rsidP="001113B8">
      <w:pPr>
        <w:pStyle w:val="ListParagraph"/>
        <w:numPr>
          <w:ilvl w:val="1"/>
          <w:numId w:val="47"/>
        </w:numPr>
        <w:rPr>
          <w:b/>
          <w:bC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r w:rsidR="00A46BBE">
        <w:rPr>
          <w:b/>
          <w:bCs/>
        </w:rPr>
        <w:t>2</w:t>
      </w:r>
      <w:r w:rsidR="001113B8" w:rsidRPr="001113B8">
        <w:rPr>
          <w:b/>
          <w:bCs/>
          <w:lang w:val="en-US"/>
        </w:rPr>
        <w:t xml:space="preserve">:  </w:t>
      </w:r>
      <w:r w:rsidR="001113B8" w:rsidRPr="001113B8">
        <w:rPr>
          <w:b/>
          <w:bCs/>
        </w:rPr>
        <w:t>2 BL/CE DL subframes.</w:t>
      </w:r>
    </w:p>
    <w:p w14:paraId="2BD77B45" w14:textId="19172B15" w:rsidR="001113B8" w:rsidRDefault="00513250" w:rsidP="001113B8">
      <w:pPr>
        <w:pStyle w:val="ListParagraph"/>
        <w:numPr>
          <w:ilvl w:val="0"/>
          <w:numId w:val="47"/>
        </w:numPr>
        <w:rPr>
          <w:b/>
          <w:bCs/>
          <w:lang w:val="en-U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∈{0,…,10}</m:t>
        </m:r>
      </m:oMath>
      <w:r w:rsidR="001113B8" w:rsidRPr="001113B8">
        <w:rPr>
          <w:b/>
          <w:bCs/>
          <w:lang w:val="en-US"/>
        </w:rPr>
        <w:t>, with the mapping from indices to HARQ-ACK delay values as in Table 1.</w:t>
      </w:r>
    </w:p>
    <w:p w14:paraId="28DC8BE3" w14:textId="7B401596" w:rsidR="001113B8" w:rsidRDefault="001113B8" w:rsidP="001113B8">
      <w:pPr>
        <w:pStyle w:val="ListParagraph"/>
        <w:numPr>
          <w:ilvl w:val="0"/>
          <w:numId w:val="47"/>
        </w:numPr>
        <w:rPr>
          <w:b/>
          <w:bCs/>
          <w:lang w:val="en-US"/>
        </w:rPr>
      </w:pPr>
      <w:r w:rsidRPr="001113B8">
        <w:rPr>
          <w:b/>
          <w:bCs/>
          <w:lang w:val="en-US"/>
        </w:rPr>
        <w:t xml:space="preserve">The combination of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=10</m:t>
        </m:r>
      </m:oMath>
      <w:r w:rsidRPr="001113B8">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=2</m:t>
        </m:r>
      </m:oMath>
      <w:r w:rsidRPr="001113B8">
        <w:rPr>
          <w:b/>
          <w:bCs/>
          <w:lang w:val="en-US"/>
        </w:rPr>
        <w:t xml:space="preserve"> is disallowed</w:t>
      </w:r>
    </w:p>
    <w:p w14:paraId="64890AAF" w14:textId="02639A0D" w:rsidR="00537965" w:rsidRDefault="00537965" w:rsidP="00537965">
      <w:pPr>
        <w:rPr>
          <w:b/>
          <w:bCs/>
          <w:lang w:val="en-US"/>
        </w:rPr>
      </w:pPr>
    </w:p>
    <w:p w14:paraId="6B388AF7" w14:textId="4090DA31" w:rsidR="00537965" w:rsidRDefault="00537965" w:rsidP="00537965">
      <w:pPr>
        <w:pStyle w:val="Heading2"/>
        <w:rPr>
          <w:lang w:val="en-US"/>
        </w:rPr>
      </w:pPr>
      <w:r>
        <w:rPr>
          <w:lang w:val="en-US"/>
        </w:rPr>
        <w:t>Details for Alt-1</w:t>
      </w:r>
    </w:p>
    <w:p w14:paraId="100F673D" w14:textId="39F8560B" w:rsidR="00537965" w:rsidRDefault="00537965" w:rsidP="00537965">
      <w:pPr>
        <w:rPr>
          <w:lang w:val="en-US"/>
        </w:rPr>
      </w:pPr>
    </w:p>
    <w:p w14:paraId="0709B765" w14:textId="39D33293" w:rsidR="00537965" w:rsidRDefault="00537965" w:rsidP="00537965">
      <w:pPr>
        <w:rPr>
          <w:lang w:val="en-US"/>
        </w:rPr>
      </w:pPr>
      <w:r>
        <w:rPr>
          <w:lang w:val="en-US"/>
        </w:rPr>
        <w:t>The encoding for Alt-1 is more straightforward. We need to encode 3 values for z, 12 values for y, and 3 values for the PDSCH scheduling delay.</w:t>
      </w:r>
    </w:p>
    <w:p w14:paraId="764812BB" w14:textId="0218D8E2" w:rsidR="00537965" w:rsidRPr="00537965" w:rsidRDefault="00537965" w:rsidP="00537965">
      <w:pPr>
        <w:rPr>
          <w:lang w:val="en-US"/>
        </w:rPr>
      </w:pPr>
      <w:proofErr w:type="gramStart"/>
      <w:r w:rsidRPr="00537965">
        <w:rPr>
          <w:lang w:val="en-US"/>
        </w:rPr>
        <w:t>Similar to</w:t>
      </w:r>
      <w:proofErr w:type="gramEnd"/>
      <w:r w:rsidRPr="00537965">
        <w:rPr>
          <w:lang w:val="en-US"/>
        </w:rPr>
        <w:t xml:space="preserve"> Alt-2e, we pr</w:t>
      </w:r>
      <w:r>
        <w:rPr>
          <w:lang w:val="en-US"/>
        </w:rPr>
        <w:t xml:space="preserve">opose to encode the index sent in DCI as </w:t>
      </w:r>
    </w:p>
    <w:p w14:paraId="06F54251" w14:textId="1FD4A34A" w:rsidR="00537965" w:rsidRPr="00A46BBE" w:rsidRDefault="00513250" w:rsidP="00537965">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DCI</m:t>
              </m:r>
            </m:sub>
          </m:sSub>
          <m:r>
            <w:rPr>
              <w:rFonts w:ascii="Cambria Math" w:hAnsi="Cambria Math"/>
              <w:lang w:val="en-US"/>
            </w:rPr>
            <m:t>=y+12</m:t>
          </m:r>
          <m:d>
            <m:dPr>
              <m:ctrlPr>
                <w:rPr>
                  <w:rFonts w:ascii="Cambria Math" w:hAnsi="Cambria Math"/>
                  <w:i/>
                  <w:lang w:val="en-US"/>
                </w:rPr>
              </m:ctrlPr>
            </m:dPr>
            <m:e>
              <m:r>
                <w:rPr>
                  <w:rFonts w:ascii="Cambria Math" w:hAnsi="Cambria Math"/>
                  <w:lang w:val="en-US"/>
                </w:rPr>
                <m:t>z-1</m:t>
              </m:r>
            </m:e>
          </m:d>
          <m:r>
            <w:rPr>
              <w:rFonts w:ascii="Cambria Math" w:hAnsi="Cambria Math"/>
              <w:lang w:val="en-US"/>
            </w:rPr>
            <m:t>+36</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oMath>
      </m:oMathPara>
    </w:p>
    <w:p w14:paraId="3B891990" w14:textId="25B88AF6" w:rsidR="00A46BBE" w:rsidRDefault="00A46BBE" w:rsidP="00537965">
      <w:pPr>
        <w:rPr>
          <w:lang w:val="en-US"/>
        </w:rPr>
      </w:pPr>
      <w:r>
        <w:rPr>
          <w:lang w:val="en-US"/>
        </w:rPr>
        <w:t xml:space="preserve">With </w:t>
      </w:r>
      <m:oMath>
        <m:r>
          <w:rPr>
            <w:rFonts w:ascii="Cambria Math" w:hAnsi="Cambria Math"/>
            <w:lang w:val="en-US"/>
          </w:rPr>
          <m:t>y∈{0,…,11}</m:t>
        </m:r>
      </m:oMath>
      <w:r>
        <w:rPr>
          <w:lang w:val="en-US"/>
        </w:rPr>
        <w:t xml:space="preserve">, </w:t>
      </w:r>
      <m:oMath>
        <m:r>
          <w:rPr>
            <w:rFonts w:ascii="Cambria Math" w:hAnsi="Cambria Math"/>
            <w:lang w:val="en-US"/>
          </w:rPr>
          <m:t>z={1,2,3}</m:t>
        </m:r>
      </m:oMath>
      <w:r>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r>
          <w:rPr>
            <w:rFonts w:ascii="Cambria Math" w:hAnsi="Cambria Math"/>
            <w:lang w:val="en-US"/>
          </w:rPr>
          <m:t>∈{0,1,2}</m:t>
        </m:r>
      </m:oMath>
      <w:r>
        <w:rPr>
          <w:lang w:val="en-US"/>
        </w:rPr>
        <w:t xml:space="preserve">, where the mapping between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PDSCH-Delay</m:t>
            </m:r>
          </m:sub>
        </m:sSub>
      </m:oMath>
      <w:r>
        <w:rPr>
          <w:lang w:val="en-US"/>
        </w:rPr>
        <w:t xml:space="preserve"> and the actual delay is as in proposal 2.</w:t>
      </w:r>
    </w:p>
    <w:p w14:paraId="42199A12" w14:textId="1F79B454" w:rsidR="00537965" w:rsidRDefault="00A46BBE" w:rsidP="00537965">
      <w:pPr>
        <w:rPr>
          <w:lang w:val="en-US"/>
        </w:rPr>
      </w:pPr>
      <w:r w:rsidRPr="00A46BBE">
        <w:rPr>
          <w:lang w:val="en-US"/>
        </w:rPr>
        <w:t>Note that</w:t>
      </w:r>
      <w:r>
        <w:rPr>
          <w:lang w:val="en-US"/>
        </w:rPr>
        <w:t xml:space="preserve"> this leads to a total of 108 combinations, so we could still add 20 more entries within the 7 bits.</w:t>
      </w:r>
    </w:p>
    <w:p w14:paraId="14343236" w14:textId="3F2D8ECA" w:rsidR="00A46BBE" w:rsidRDefault="00A46BBE" w:rsidP="00A46BBE">
      <w:pPr>
        <w:rPr>
          <w:b/>
          <w:bCs/>
          <w:lang w:val="en-US"/>
        </w:rPr>
      </w:pPr>
      <w:r w:rsidRPr="00E9608C">
        <w:rPr>
          <w:b/>
          <w:bCs/>
          <w:u w:val="single"/>
          <w:lang w:val="en-US"/>
        </w:rPr>
        <w:t xml:space="preserve">Proposal </w:t>
      </w:r>
      <w:r>
        <w:rPr>
          <w:b/>
          <w:bCs/>
          <w:u w:val="single"/>
          <w:lang w:val="en-US"/>
        </w:rPr>
        <w:t>3</w:t>
      </w:r>
      <w:r w:rsidRPr="00E9608C">
        <w:rPr>
          <w:b/>
          <w:bCs/>
          <w:u w:val="single"/>
          <w:lang w:val="en-US"/>
        </w:rPr>
        <w:t>:</w:t>
      </w:r>
      <w:r>
        <w:rPr>
          <w:b/>
          <w:bCs/>
          <w:u w:val="single"/>
          <w:lang w:val="en-US"/>
        </w:rPr>
        <w:t xml:space="preserve"> </w:t>
      </w:r>
      <w:r>
        <w:rPr>
          <w:b/>
          <w:bCs/>
          <w:lang w:val="en-US"/>
        </w:rPr>
        <w:t>W</w:t>
      </w:r>
      <w:r w:rsidRPr="001113B8">
        <w:rPr>
          <w:b/>
          <w:bCs/>
          <w:lang w:val="en-US"/>
        </w:rPr>
        <w:t xml:space="preserve">hen </w:t>
      </w:r>
      <w:r>
        <w:rPr>
          <w:b/>
          <w:bCs/>
          <w:lang w:val="en-US"/>
        </w:rPr>
        <w:t>Alt-1 is configured:</w:t>
      </w:r>
    </w:p>
    <w:p w14:paraId="641F0723" w14:textId="3FC2A76B" w:rsidR="00A46BBE" w:rsidRPr="00A46BBE" w:rsidRDefault="00A46BBE" w:rsidP="00A46BBE">
      <w:pPr>
        <w:pStyle w:val="ListParagraph"/>
        <w:numPr>
          <w:ilvl w:val="0"/>
          <w:numId w:val="49"/>
        </w:numPr>
        <w:rPr>
          <w:b/>
          <w:bCs/>
          <w:lang w:val="en-US"/>
        </w:rPr>
      </w:pPr>
      <w:r w:rsidRPr="00A46BBE">
        <w:rPr>
          <w:b/>
          <w:bCs/>
          <w:lang w:val="en-US"/>
        </w:rPr>
        <w:t xml:space="preserve">The DCI includes the following index: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DCI</m:t>
            </m:r>
          </m:sub>
        </m:sSub>
        <m:r>
          <m:rPr>
            <m:sty m:val="bi"/>
          </m:rPr>
          <w:rPr>
            <w:rFonts w:ascii="Cambria Math" w:hAnsi="Cambria Math"/>
            <w:lang w:val="en-US"/>
          </w:rPr>
          <m:t>=y+12</m:t>
        </m:r>
        <m:d>
          <m:dPr>
            <m:ctrlPr>
              <w:rPr>
                <w:rFonts w:ascii="Cambria Math" w:hAnsi="Cambria Math"/>
                <w:b/>
                <w:bCs/>
                <w:i/>
                <w:lang w:val="en-US"/>
              </w:rPr>
            </m:ctrlPr>
          </m:dPr>
          <m:e>
            <m:r>
              <m:rPr>
                <m:sty m:val="bi"/>
              </m:rPr>
              <w:rPr>
                <w:rFonts w:ascii="Cambria Math" w:hAnsi="Cambria Math"/>
                <w:lang w:val="en-US"/>
              </w:rPr>
              <m:t>z-1</m:t>
            </m:r>
          </m:e>
        </m:d>
        <m:r>
          <m:rPr>
            <m:sty m:val="bi"/>
          </m:rPr>
          <w:rPr>
            <w:rFonts w:ascii="Cambria Math" w:hAnsi="Cambria Math"/>
            <w:lang w:val="en-US"/>
          </w:rPr>
          <m:t>+36</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oMath>
    </w:p>
    <w:p w14:paraId="15E95986" w14:textId="77777777" w:rsidR="00A46BBE" w:rsidRDefault="00A46BBE" w:rsidP="00A46BBE">
      <w:pPr>
        <w:pStyle w:val="ListParagraph"/>
        <w:numPr>
          <w:ilvl w:val="0"/>
          <w:numId w:val="48"/>
        </w:numPr>
        <w:rPr>
          <w:b/>
          <w:bCs/>
          <w:lang w:val="en-US"/>
        </w:rPr>
      </w:pPr>
      <w:r w:rsidRPr="001113B8">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∈{0,1,2}</m:t>
        </m:r>
      </m:oMath>
      <w:r w:rsidRPr="001113B8">
        <w:rPr>
          <w:b/>
          <w:bCs/>
          <w:lang w:val="en-US"/>
        </w:rPr>
        <w:t xml:space="preserve"> indicat</w:t>
      </w:r>
      <w:r>
        <w:rPr>
          <w:b/>
          <w:bCs/>
          <w:lang w:val="en-US"/>
        </w:rPr>
        <w:t>es the PDSCH scheduling delay among the following:</w:t>
      </w:r>
    </w:p>
    <w:p w14:paraId="341C25FF" w14:textId="77777777" w:rsidR="00A46BBE" w:rsidRPr="001113B8" w:rsidRDefault="00513250" w:rsidP="00A46BBE">
      <w:pPr>
        <w:pStyle w:val="ListParagraph"/>
        <w:numPr>
          <w:ilvl w:val="1"/>
          <w:numId w:val="48"/>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r w:rsidR="00A46BBE" w:rsidRPr="001113B8">
        <w:rPr>
          <w:b/>
          <w:bCs/>
        </w:rPr>
        <w:t xml:space="preserve">0: </w:t>
      </w:r>
      <w:r w:rsidR="00A46BBE" w:rsidRPr="001113B8">
        <w:rPr>
          <w:b/>
          <w:bCs/>
          <w:lang w:val="fr-FR"/>
        </w:rPr>
        <w:t>1 BL/CE DL subframe + 1 subframe + 3 BL/CE UL subframes + 1 subframe + 1 BL/CE DL subframe.</w:t>
      </w:r>
    </w:p>
    <w:p w14:paraId="36EA89F2" w14:textId="77777777" w:rsidR="00A46BBE" w:rsidRPr="001113B8" w:rsidRDefault="00513250" w:rsidP="00A46BBE">
      <w:pPr>
        <w:pStyle w:val="ListParagraph"/>
        <w:numPr>
          <w:ilvl w:val="1"/>
          <w:numId w:val="48"/>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proofErr w:type="gramStart"/>
      <w:r w:rsidR="00A46BBE">
        <w:rPr>
          <w:b/>
          <w:bCs/>
        </w:rPr>
        <w:t>1</w:t>
      </w:r>
      <w:r w:rsidR="00A46BBE" w:rsidRPr="001113B8">
        <w:rPr>
          <w:b/>
          <w:bCs/>
          <w:lang w:val="fr-FR"/>
        </w:rPr>
        <w:t> :</w:t>
      </w:r>
      <w:proofErr w:type="gramEnd"/>
      <w:r w:rsidR="00A46BBE" w:rsidRPr="001113B8">
        <w:rPr>
          <w:b/>
          <w:bCs/>
          <w:lang w:val="fr-FR"/>
        </w:rPr>
        <w:t xml:space="preserve"> 1 subframe + 3 BL/CE UL subframes+ 1 subframe + 2 BL/CE DL subframes.</w:t>
      </w:r>
    </w:p>
    <w:p w14:paraId="5EBAC860" w14:textId="1E9136ED" w:rsidR="00A46BBE" w:rsidRDefault="00513250" w:rsidP="00A46BBE">
      <w:pPr>
        <w:pStyle w:val="ListParagraph"/>
        <w:numPr>
          <w:ilvl w:val="1"/>
          <w:numId w:val="48"/>
        </w:numPr>
        <w:rPr>
          <w:b/>
          <w:bC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A46BBE">
        <w:rPr>
          <w:b/>
          <w:bCs/>
          <w:lang w:val="en-US"/>
        </w:rPr>
        <w:t xml:space="preserve"> </w:t>
      </w:r>
      <w:r w:rsidR="00A46BBE">
        <w:rPr>
          <w:b/>
          <w:bCs/>
        </w:rPr>
        <w:t>2</w:t>
      </w:r>
      <w:r w:rsidR="00A46BBE" w:rsidRPr="001113B8">
        <w:rPr>
          <w:b/>
          <w:bCs/>
          <w:lang w:val="en-US"/>
        </w:rPr>
        <w:t xml:space="preserve">:  </w:t>
      </w:r>
      <w:r w:rsidR="00A46BBE" w:rsidRPr="001113B8">
        <w:rPr>
          <w:b/>
          <w:bCs/>
        </w:rPr>
        <w:t>2 BL/CE DL subframes.</w:t>
      </w:r>
    </w:p>
    <w:p w14:paraId="43F4E8E8" w14:textId="63F7C00D" w:rsidR="00A46BBE" w:rsidRPr="00A46BBE" w:rsidRDefault="00A46BBE" w:rsidP="00A46BBE">
      <w:pPr>
        <w:pStyle w:val="ListParagraph"/>
        <w:numPr>
          <w:ilvl w:val="0"/>
          <w:numId w:val="48"/>
        </w:numPr>
        <w:rPr>
          <w:b/>
          <w:bCs/>
        </w:rPr>
      </w:pPr>
      <m:oMath>
        <m:r>
          <m:rPr>
            <m:sty m:val="bi"/>
          </m:rPr>
          <w:rPr>
            <w:rFonts w:ascii="Cambria Math" w:hAnsi="Cambria Math"/>
            <w:lang w:val="en-US"/>
          </w:rPr>
          <m:t>y∈{0,…,11}</m:t>
        </m:r>
      </m:oMath>
      <w:r w:rsidRPr="00A46BBE">
        <w:rPr>
          <w:b/>
          <w:bCs/>
          <w:lang w:val="en-US"/>
        </w:rPr>
        <w:t xml:space="preserve">, </w:t>
      </w:r>
      <m:oMath>
        <m:r>
          <m:rPr>
            <m:sty m:val="bi"/>
          </m:rPr>
          <w:rPr>
            <w:rFonts w:ascii="Cambria Math" w:hAnsi="Cambria Math"/>
            <w:lang w:val="en-US"/>
          </w:rPr>
          <m:t>z={1,2,3}</m:t>
        </m:r>
      </m:oMath>
      <w:r w:rsidRPr="00A46BBE">
        <w:rPr>
          <w:b/>
          <w:bCs/>
          <w:lang w:val="en-US"/>
        </w:rPr>
        <w:t xml:space="preserve"> </w:t>
      </w:r>
    </w:p>
    <w:p w14:paraId="51CBBA51" w14:textId="77777777" w:rsidR="00A46BBE" w:rsidRPr="00A46BBE" w:rsidRDefault="00A46BBE" w:rsidP="00A46BBE">
      <w:pPr>
        <w:pStyle w:val="ListParagraph"/>
        <w:rPr>
          <w:b/>
          <w:bCs/>
          <w:lang w:val="en-US"/>
        </w:rPr>
      </w:pPr>
    </w:p>
    <w:p w14:paraId="1B07C599" w14:textId="52C09A70" w:rsidR="00A46BBE" w:rsidRDefault="00A46BBE" w:rsidP="00537965">
      <w:pPr>
        <w:rPr>
          <w:lang w:val="en-US"/>
        </w:rPr>
      </w:pPr>
    </w:p>
    <w:p w14:paraId="5550CE25" w14:textId="01183C7F" w:rsidR="00B64AB0" w:rsidRDefault="00B64AB0" w:rsidP="00B64AB0">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Support of PDSCH repetition</w:t>
      </w:r>
    </w:p>
    <w:p w14:paraId="30F6D5BE" w14:textId="708E0338" w:rsidR="00B64AB0" w:rsidRPr="00B64AB0" w:rsidRDefault="00B64AB0" w:rsidP="00B64AB0">
      <w:pPr>
        <w:rPr>
          <w:lang w:val="en-US"/>
        </w:rPr>
      </w:pPr>
      <w:r>
        <w:rPr>
          <w:lang w:val="en-US"/>
        </w:rPr>
        <w:t>The WID objective under discussion in this agenda item was motivated by increasing the data rate for the case of PDSCH without repetitions. In some cases, however, it may be necessary to enable PDSCH repetition (</w:t>
      </w:r>
      <w:proofErr w:type="gramStart"/>
      <w:r>
        <w:rPr>
          <w:lang w:val="en-US"/>
        </w:rPr>
        <w:t>e.g.</w:t>
      </w:r>
      <w:proofErr w:type="gramEnd"/>
      <w:r>
        <w:rPr>
          <w:lang w:val="en-US"/>
        </w:rPr>
        <w:t xml:space="preserve"> in the case of rapid deterioration of the radio conditions). Thus, the UE could be configured simultaneously with PDSCH repetition and 14 HARQ processes, although the operation of 14 HARQ processes simultaneously with PDSCH repetition may not be optimized.</w:t>
      </w:r>
    </w:p>
    <w:p w14:paraId="1262046F" w14:textId="2CC218E1" w:rsidR="00B64AB0" w:rsidRPr="00F64CC7" w:rsidRDefault="00B64AB0" w:rsidP="00537965">
      <w:pPr>
        <w:rPr>
          <w:rFonts w:ascii="Arial" w:eastAsia="SimSun" w:hAnsi="Arial"/>
          <w:b/>
          <w:bCs/>
          <w:sz w:val="36"/>
          <w:lang w:val="en-US"/>
        </w:rPr>
      </w:pPr>
      <w:r w:rsidRPr="00B64AB0">
        <w:rPr>
          <w:b/>
          <w:bCs/>
          <w:u w:val="single"/>
          <w:lang w:val="en-US"/>
        </w:rPr>
        <w:t>Proposal 4:</w:t>
      </w:r>
      <w:r w:rsidRPr="00B64AB0">
        <w:rPr>
          <w:b/>
          <w:bCs/>
          <w:lang w:val="en-US"/>
        </w:rPr>
        <w:t xml:space="preserve"> Do not introduce optimizations for the support of PDSCH repetition.</w:t>
      </w:r>
    </w:p>
    <w:p w14:paraId="41EB33B2" w14:textId="5EFB0A1D" w:rsidR="00465D8B" w:rsidRPr="00CA2D95" w:rsidRDefault="00465D8B" w:rsidP="00465D8B">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lastRenderedPageBreak/>
        <w:t>Other changes</w:t>
      </w:r>
    </w:p>
    <w:p w14:paraId="449682F1" w14:textId="61BBD073" w:rsidR="00221394" w:rsidRPr="00CA2D95" w:rsidRDefault="00465D8B" w:rsidP="001B159B">
      <w:pPr>
        <w:rPr>
          <w:lang w:val="en-US"/>
        </w:rPr>
      </w:pPr>
      <w:r w:rsidRPr="00CA2D95">
        <w:rPr>
          <w:lang w:val="en-US"/>
        </w:rPr>
        <w:t xml:space="preserve">In this section we describe other </w:t>
      </w:r>
      <w:r w:rsidR="00CA7C43" w:rsidRPr="00CA2D95">
        <w:rPr>
          <w:lang w:val="en-US"/>
        </w:rPr>
        <w:t xml:space="preserve">second-order </w:t>
      </w:r>
      <w:r w:rsidRPr="00CA2D95">
        <w:rPr>
          <w:lang w:val="en-US"/>
        </w:rPr>
        <w:t>changes needed to enable higher throughput with 14 HARQ processes</w:t>
      </w:r>
      <w:r w:rsidR="000E771D">
        <w:rPr>
          <w:lang w:val="en-US"/>
        </w:rPr>
        <w:t>:</w:t>
      </w:r>
    </w:p>
    <w:p w14:paraId="45BC7560" w14:textId="66D15286" w:rsidR="00465D8B" w:rsidRPr="00CA2D95" w:rsidRDefault="00465D8B" w:rsidP="00465D8B">
      <w:pPr>
        <w:pStyle w:val="ListParagraph"/>
        <w:numPr>
          <w:ilvl w:val="0"/>
          <w:numId w:val="23"/>
        </w:numPr>
        <w:rPr>
          <w:lang w:val="en-US"/>
        </w:rPr>
      </w:pPr>
      <w:r w:rsidRPr="00CA2D95">
        <w:rPr>
          <w:lang w:val="en-US"/>
        </w:rPr>
        <w:t>When 14 HARQ processes are enabled, the “HARQ process number” field in DCI format 6-1A is 4 bits.</w:t>
      </w:r>
    </w:p>
    <w:p w14:paraId="2570DE68" w14:textId="2DAB92B7" w:rsidR="00465D8B" w:rsidRPr="00CA2D95" w:rsidRDefault="00A562D2" w:rsidP="00465D8B">
      <w:pPr>
        <w:pStyle w:val="ListParagraph"/>
        <w:numPr>
          <w:ilvl w:val="0"/>
          <w:numId w:val="23"/>
        </w:numPr>
        <w:rPr>
          <w:lang w:val="en-US"/>
        </w:rPr>
      </w:pPr>
      <w:r w:rsidRPr="00CA2D95">
        <w:rPr>
          <w:lang w:val="en-US"/>
        </w:rPr>
        <w:t xml:space="preserve">The </w:t>
      </w:r>
      <w:r w:rsidR="00465D8B" w:rsidRPr="00CA2D95">
        <w:rPr>
          <w:lang w:val="en-US"/>
        </w:rPr>
        <w:t>PDSCH scheduling delay applies only to PDSCH scheduled from USS.</w:t>
      </w:r>
      <w:r w:rsidR="00CA7C43" w:rsidRPr="00CA2D95">
        <w:rPr>
          <w:lang w:val="en-US"/>
        </w:rPr>
        <w:t xml:space="preserve"> </w:t>
      </w:r>
      <w:r w:rsidR="00C278AF">
        <w:rPr>
          <w:lang w:val="en-US"/>
        </w:rPr>
        <w:t>The new fields in DCI do not apply to CSS</w:t>
      </w:r>
      <w:r w:rsidR="00CA7C43" w:rsidRPr="00CA2D95">
        <w:rPr>
          <w:lang w:val="en-US"/>
        </w:rPr>
        <w:t>.</w:t>
      </w:r>
    </w:p>
    <w:p w14:paraId="51970C45" w14:textId="51E8E27F" w:rsidR="00465D8B" w:rsidRPr="00CA2D95" w:rsidRDefault="00465D8B" w:rsidP="00465D8B">
      <w:pPr>
        <w:pStyle w:val="ListParagraph"/>
        <w:numPr>
          <w:ilvl w:val="0"/>
          <w:numId w:val="23"/>
        </w:numPr>
        <w:rPr>
          <w:lang w:val="en-US"/>
        </w:rPr>
      </w:pPr>
      <w:r w:rsidRPr="00CA2D95">
        <w:rPr>
          <w:lang w:val="en-US"/>
        </w:rPr>
        <w:t>The maximum number of received PDSCH receptions pending HARQ-ACK</w:t>
      </w:r>
      <w:r w:rsidR="00CA7C43" w:rsidRPr="00CA2D95">
        <w:rPr>
          <w:lang w:val="en-US"/>
        </w:rPr>
        <w:t xml:space="preserve"> is set to W = 12 in </w:t>
      </w:r>
      <w:r w:rsidR="00A562D2" w:rsidRPr="00CA2D95">
        <w:rPr>
          <w:lang w:val="en-US"/>
        </w:rPr>
        <w:t xml:space="preserve">Sect. 7.3.1 of </w:t>
      </w:r>
      <w:r w:rsidR="00CA7C43" w:rsidRPr="00CA2D95">
        <w:rPr>
          <w:lang w:val="en-US"/>
        </w:rPr>
        <w:t>TS 36.213</w:t>
      </w:r>
      <w:r w:rsidR="00A562D2" w:rsidRPr="00CA2D95">
        <w:rPr>
          <w:b/>
          <w:bCs/>
          <w:lang w:val="en-US"/>
        </w:rPr>
        <w:t xml:space="preserve"> </w:t>
      </w:r>
      <w:r w:rsidR="00A562D2" w:rsidRPr="00CA2D95">
        <w:rPr>
          <w:lang w:val="en-US"/>
        </w:rPr>
        <w:t>when the UE is configured with 14 HARQ processes.</w:t>
      </w:r>
    </w:p>
    <w:p w14:paraId="5E744210" w14:textId="77777777" w:rsidR="00CA7C43" w:rsidRPr="00CA2D95" w:rsidRDefault="00CA7C43" w:rsidP="00CA7C43">
      <w:pPr>
        <w:pStyle w:val="ListParagraph"/>
        <w:numPr>
          <w:ilvl w:val="0"/>
          <w:numId w:val="23"/>
        </w:numPr>
        <w:rPr>
          <w:lang w:val="en-US"/>
        </w:rPr>
      </w:pPr>
      <w:r w:rsidRPr="00CA2D95">
        <w:rPr>
          <w:lang w:val="en-US"/>
        </w:rPr>
        <w:t>A UE configured with 14 HARQ processes is also configured with HARQ-ACK bundling.</w:t>
      </w:r>
    </w:p>
    <w:p w14:paraId="686AA622" w14:textId="77777777" w:rsidR="00CA7C43" w:rsidRPr="00CA2D95" w:rsidRDefault="00CA7C43" w:rsidP="00CA7C43">
      <w:pPr>
        <w:pStyle w:val="ListParagraph"/>
        <w:rPr>
          <w:lang w:val="en-US"/>
        </w:rPr>
      </w:pPr>
    </w:p>
    <w:p w14:paraId="402A3E10" w14:textId="5CF5DFA7" w:rsidR="00CA7C43" w:rsidRPr="00CA2D95" w:rsidRDefault="00CA7C43" w:rsidP="00CA7C43">
      <w:pPr>
        <w:rPr>
          <w:b/>
          <w:bCs/>
          <w:lang w:val="en-US"/>
        </w:rPr>
      </w:pPr>
      <w:r w:rsidRPr="00CA2D95">
        <w:rPr>
          <w:b/>
          <w:bCs/>
          <w:u w:val="single"/>
          <w:lang w:val="en-US"/>
        </w:rPr>
        <w:t xml:space="preserve">Proposal </w:t>
      </w:r>
      <w:r w:rsidR="00B64AB0">
        <w:rPr>
          <w:b/>
          <w:bCs/>
          <w:u w:val="single"/>
          <w:lang w:val="en-US"/>
        </w:rPr>
        <w:t>5</w:t>
      </w:r>
      <w:r w:rsidR="0004422F" w:rsidRPr="00CA2D95">
        <w:rPr>
          <w:b/>
          <w:bCs/>
          <w:u w:val="single"/>
          <w:lang w:val="en-US"/>
        </w:rPr>
        <w:t>:</w:t>
      </w:r>
      <w:r w:rsidRPr="00CA2D95">
        <w:rPr>
          <w:b/>
          <w:bCs/>
          <w:lang w:val="en-US"/>
        </w:rPr>
        <w:t xml:space="preserve"> Introduce the following specification changes for supporting 14 HARQ processes:</w:t>
      </w:r>
    </w:p>
    <w:p w14:paraId="227C5F4F" w14:textId="77777777" w:rsidR="00CA7C43" w:rsidRPr="00CA2D95" w:rsidRDefault="00CA7C43" w:rsidP="00CA7C43">
      <w:pPr>
        <w:pStyle w:val="ListParagraph"/>
        <w:numPr>
          <w:ilvl w:val="0"/>
          <w:numId w:val="23"/>
        </w:numPr>
        <w:rPr>
          <w:b/>
          <w:bCs/>
          <w:lang w:val="en-US"/>
        </w:rPr>
      </w:pPr>
      <w:r w:rsidRPr="00CA2D95">
        <w:rPr>
          <w:b/>
          <w:bCs/>
          <w:lang w:val="en-US"/>
        </w:rPr>
        <w:t>When 14 HARQ processes are enabled, the “HARQ process number” field in DCI format 6-1A is 4 bits.</w:t>
      </w:r>
    </w:p>
    <w:p w14:paraId="12B7325E" w14:textId="2E78C729" w:rsidR="00C278AF" w:rsidRDefault="00C278AF" w:rsidP="00CA7C43">
      <w:pPr>
        <w:pStyle w:val="ListParagraph"/>
        <w:numPr>
          <w:ilvl w:val="0"/>
          <w:numId w:val="23"/>
        </w:numPr>
        <w:rPr>
          <w:b/>
          <w:bCs/>
          <w:lang w:val="en-US"/>
        </w:rPr>
      </w:pPr>
      <w:r w:rsidRPr="00C278AF">
        <w:rPr>
          <w:b/>
          <w:bCs/>
          <w:lang w:val="en-US"/>
        </w:rPr>
        <w:t xml:space="preserve">The PDSCH scheduling delay applies only to PDSCH scheduled from USS. The new fields in DCI do not apply to CSS </w:t>
      </w:r>
    </w:p>
    <w:p w14:paraId="5467CB47" w14:textId="29D2B003" w:rsidR="00CA7C43" w:rsidRPr="00CA2D95" w:rsidRDefault="00CA7C43" w:rsidP="00CA7C43">
      <w:pPr>
        <w:pStyle w:val="ListParagraph"/>
        <w:numPr>
          <w:ilvl w:val="0"/>
          <w:numId w:val="23"/>
        </w:numPr>
        <w:rPr>
          <w:b/>
          <w:bCs/>
          <w:lang w:val="en-US"/>
        </w:rPr>
      </w:pPr>
      <w:r w:rsidRPr="00CA2D95">
        <w:rPr>
          <w:b/>
          <w:bCs/>
          <w:lang w:val="en-US"/>
        </w:rPr>
        <w:t xml:space="preserve">The maximum number of received PDSCH receptions pending HARQ-ACK is set to W = 12 </w:t>
      </w:r>
      <w:r w:rsidR="00DF67C0" w:rsidRPr="00CA2D95">
        <w:rPr>
          <w:b/>
          <w:bCs/>
          <w:lang w:val="en-US"/>
        </w:rPr>
        <w:t>(</w:t>
      </w:r>
      <w:r w:rsidRPr="00CA2D95">
        <w:rPr>
          <w:b/>
          <w:bCs/>
          <w:lang w:val="en-US"/>
        </w:rPr>
        <w:t xml:space="preserve">in </w:t>
      </w:r>
      <w:r w:rsidR="00A562D2" w:rsidRPr="00CA2D95">
        <w:rPr>
          <w:b/>
          <w:bCs/>
          <w:lang w:val="en-US"/>
        </w:rPr>
        <w:t xml:space="preserve">Sect. 7.3.1 of </w:t>
      </w:r>
      <w:r w:rsidRPr="00CA2D95">
        <w:rPr>
          <w:b/>
          <w:bCs/>
          <w:lang w:val="en-US"/>
        </w:rPr>
        <w:t>TS 36.213</w:t>
      </w:r>
      <w:r w:rsidR="00DF67C0" w:rsidRPr="00CA2D95">
        <w:rPr>
          <w:b/>
          <w:bCs/>
          <w:lang w:val="en-US"/>
        </w:rPr>
        <w:t>)</w:t>
      </w:r>
      <w:r w:rsidRPr="00CA2D95">
        <w:rPr>
          <w:b/>
          <w:bCs/>
          <w:lang w:val="en-US"/>
        </w:rPr>
        <w:t xml:space="preserve"> when the UE is configured with 14 HARQ processes.</w:t>
      </w:r>
    </w:p>
    <w:p w14:paraId="68F08249" w14:textId="54A8378C" w:rsidR="00CA7C43" w:rsidRPr="00CA2D95" w:rsidRDefault="00CA7C43" w:rsidP="00CA7C43">
      <w:pPr>
        <w:pStyle w:val="ListParagraph"/>
        <w:numPr>
          <w:ilvl w:val="0"/>
          <w:numId w:val="23"/>
        </w:numPr>
        <w:rPr>
          <w:b/>
          <w:bCs/>
          <w:lang w:val="en-US"/>
        </w:rPr>
      </w:pPr>
      <w:r w:rsidRPr="00CA2D95">
        <w:rPr>
          <w:b/>
          <w:bCs/>
          <w:lang w:val="en-US"/>
        </w:rPr>
        <w:t>A UE configured with 14 HARQ processes is also configured with HARQ-ACK bundling.</w:t>
      </w:r>
    </w:p>
    <w:p w14:paraId="709AD34C" w14:textId="70EE779C" w:rsidR="00CA7C43" w:rsidRPr="00CA2D95" w:rsidRDefault="00CA7C43" w:rsidP="00CA7C43">
      <w:pPr>
        <w:rPr>
          <w:lang w:val="en-US"/>
        </w:rPr>
      </w:pPr>
    </w:p>
    <w:p w14:paraId="32174AC9" w14:textId="230A9B4D" w:rsidR="00CA7C43" w:rsidRPr="00CA2D95" w:rsidRDefault="00854585" w:rsidP="00CA7C43">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sidRPr="00CA2D95">
        <w:rPr>
          <w:rFonts w:ascii="Arial" w:eastAsia="SimSun" w:hAnsi="Arial"/>
          <w:sz w:val="36"/>
          <w:lang w:val="en-US"/>
        </w:rPr>
        <w:t>Conclusions</w:t>
      </w:r>
    </w:p>
    <w:p w14:paraId="076F99A1" w14:textId="18D43363" w:rsidR="00CA7C43" w:rsidRPr="00CA2D95" w:rsidRDefault="00CA7C43" w:rsidP="00CA7C43">
      <w:pPr>
        <w:rPr>
          <w:lang w:val="en-US"/>
        </w:rPr>
      </w:pPr>
      <w:r w:rsidRPr="00CA2D95">
        <w:rPr>
          <w:lang w:val="en-US"/>
        </w:rPr>
        <w:t>In this contribution we presented our views on the necessary changes to enable increased throughput with 14 HARQ processes and PDSCH scheduling delay. We made the following proposals:</w:t>
      </w:r>
    </w:p>
    <w:p w14:paraId="1FC41B9B" w14:textId="75E88885" w:rsidR="00DD0E63" w:rsidRDefault="00DD0E63" w:rsidP="00CA7C43">
      <w:pPr>
        <w:rPr>
          <w:lang w:val="en-US"/>
        </w:rPr>
      </w:pPr>
    </w:p>
    <w:p w14:paraId="10690972" w14:textId="77777777" w:rsidR="00B64AB0" w:rsidRPr="00E9608C" w:rsidRDefault="00B64AB0" w:rsidP="00B64AB0">
      <w:pPr>
        <w:rPr>
          <w:b/>
          <w:bCs/>
          <w:lang w:val="en-US"/>
        </w:rPr>
      </w:pPr>
      <w:r w:rsidRPr="00E9608C">
        <w:rPr>
          <w:b/>
          <w:bCs/>
          <w:u w:val="single"/>
          <w:lang w:val="en-US"/>
        </w:rPr>
        <w:t>Proposal 1:</w:t>
      </w:r>
      <w:r w:rsidRPr="00E9608C">
        <w:rPr>
          <w:b/>
          <w:bCs/>
          <w:lang w:val="en-US"/>
        </w:rPr>
        <w:t xml:space="preserve"> Confirm the working assumption on </w:t>
      </w:r>
      <w:r>
        <w:rPr>
          <w:b/>
          <w:bCs/>
          <w:lang w:val="en-US"/>
        </w:rPr>
        <w:t xml:space="preserve">joint encoding of </w:t>
      </w:r>
      <w:r w:rsidRPr="00E9608C">
        <w:rPr>
          <w:b/>
          <w:bCs/>
          <w:lang w:val="en-US"/>
        </w:rPr>
        <w:t>PDSCH scheduling delay</w:t>
      </w:r>
      <w:r>
        <w:rPr>
          <w:b/>
          <w:bCs/>
          <w:lang w:val="en-US"/>
        </w:rPr>
        <w:t xml:space="preserve"> and HARQ-ACK delay</w:t>
      </w:r>
      <w:r w:rsidRPr="00E9608C">
        <w:rPr>
          <w:b/>
          <w:bCs/>
          <w:lang w:val="en-US"/>
        </w:rPr>
        <w:t>.</w:t>
      </w:r>
    </w:p>
    <w:p w14:paraId="74CA4FEC" w14:textId="77777777" w:rsidR="00B64AB0" w:rsidRPr="00CA2D95" w:rsidRDefault="00B64AB0" w:rsidP="00CA7C43">
      <w:pPr>
        <w:rPr>
          <w:lang w:val="en-US"/>
        </w:rPr>
      </w:pPr>
    </w:p>
    <w:p w14:paraId="084B2020" w14:textId="77777777" w:rsidR="00B64AB0" w:rsidRDefault="00B64AB0" w:rsidP="00B64AB0">
      <w:pPr>
        <w:rPr>
          <w:b/>
          <w:bCs/>
          <w:lang w:val="en-US"/>
        </w:rPr>
      </w:pPr>
      <w:r w:rsidRPr="00E9608C">
        <w:rPr>
          <w:b/>
          <w:bCs/>
          <w:u w:val="single"/>
          <w:lang w:val="en-US"/>
        </w:rPr>
        <w:t xml:space="preserve">Proposal </w:t>
      </w:r>
      <w:r>
        <w:rPr>
          <w:b/>
          <w:bCs/>
          <w:u w:val="single"/>
          <w:lang w:val="en-US"/>
        </w:rPr>
        <w:t>2</w:t>
      </w:r>
      <w:r w:rsidRPr="00E9608C">
        <w:rPr>
          <w:b/>
          <w:bCs/>
          <w:u w:val="single"/>
          <w:lang w:val="en-US"/>
        </w:rPr>
        <w:t>:</w:t>
      </w:r>
      <w:r>
        <w:rPr>
          <w:b/>
          <w:bCs/>
          <w:u w:val="single"/>
          <w:lang w:val="en-US"/>
        </w:rPr>
        <w:t xml:space="preserve"> </w:t>
      </w:r>
      <w:r>
        <w:rPr>
          <w:b/>
          <w:bCs/>
          <w:lang w:val="en-US"/>
        </w:rPr>
        <w:t>W</w:t>
      </w:r>
      <w:r w:rsidRPr="001113B8">
        <w:rPr>
          <w:b/>
          <w:bCs/>
          <w:lang w:val="en-US"/>
        </w:rPr>
        <w:t xml:space="preserve">hen </w:t>
      </w:r>
      <w:r>
        <w:rPr>
          <w:b/>
          <w:bCs/>
          <w:lang w:val="en-US"/>
        </w:rPr>
        <w:t>Alt-2e is configured:</w:t>
      </w:r>
    </w:p>
    <w:p w14:paraId="451C1523" w14:textId="77777777" w:rsidR="00B64AB0" w:rsidRPr="001113B8" w:rsidRDefault="00B64AB0" w:rsidP="00B64AB0">
      <w:pPr>
        <w:pStyle w:val="ListParagraph"/>
        <w:numPr>
          <w:ilvl w:val="0"/>
          <w:numId w:val="47"/>
        </w:numPr>
        <w:rPr>
          <w:b/>
          <w:bCs/>
          <w:lang w:val="en-US"/>
        </w:rPr>
      </w:pPr>
      <w:r w:rsidRPr="001113B8">
        <w:rPr>
          <w:b/>
          <w:bCs/>
          <w:lang w:val="en-US"/>
        </w:rPr>
        <w:t xml:space="preserve">The DCI includes the following index: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DCI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+11</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oMath>
    </w:p>
    <w:p w14:paraId="6163AB51" w14:textId="77777777" w:rsidR="00B64AB0" w:rsidRDefault="00B64AB0" w:rsidP="00B64AB0">
      <w:pPr>
        <w:pStyle w:val="ListParagraph"/>
        <w:numPr>
          <w:ilvl w:val="0"/>
          <w:numId w:val="47"/>
        </w:numPr>
        <w:rPr>
          <w:b/>
          <w:bCs/>
          <w:lang w:val="en-US"/>
        </w:rPr>
      </w:pPr>
      <w:r w:rsidRPr="001113B8">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∈{0,1,2}</m:t>
        </m:r>
      </m:oMath>
      <w:r w:rsidRPr="001113B8">
        <w:rPr>
          <w:b/>
          <w:bCs/>
          <w:lang w:val="en-US"/>
        </w:rPr>
        <w:t xml:space="preserve"> indicat</w:t>
      </w:r>
      <w:r>
        <w:rPr>
          <w:b/>
          <w:bCs/>
          <w:lang w:val="en-US"/>
        </w:rPr>
        <w:t>es the PDSCH scheduling delay among the following:</w:t>
      </w:r>
    </w:p>
    <w:p w14:paraId="47B026D4" w14:textId="77777777" w:rsidR="00B64AB0" w:rsidRPr="001113B8" w:rsidRDefault="00513250" w:rsidP="00B64AB0">
      <w:pPr>
        <w:pStyle w:val="ListParagraph"/>
        <w:numPr>
          <w:ilvl w:val="1"/>
          <w:numId w:val="47"/>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r w:rsidR="00B64AB0" w:rsidRPr="001113B8">
        <w:rPr>
          <w:b/>
          <w:bCs/>
        </w:rPr>
        <w:t xml:space="preserve">0: </w:t>
      </w:r>
      <w:r w:rsidR="00B64AB0" w:rsidRPr="001113B8">
        <w:rPr>
          <w:b/>
          <w:bCs/>
          <w:lang w:val="fr-FR"/>
        </w:rPr>
        <w:t>1 BL/CE DL subframe + 1 subframe + 3 BL/CE UL subframes + 1 subframe + 1 BL/CE DL subframe.</w:t>
      </w:r>
    </w:p>
    <w:p w14:paraId="4BCE7C24" w14:textId="77777777" w:rsidR="00B64AB0" w:rsidRPr="001113B8" w:rsidRDefault="00513250" w:rsidP="00B64AB0">
      <w:pPr>
        <w:pStyle w:val="ListParagraph"/>
        <w:numPr>
          <w:ilvl w:val="1"/>
          <w:numId w:val="47"/>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proofErr w:type="gramStart"/>
      <w:r w:rsidR="00B64AB0">
        <w:rPr>
          <w:b/>
          <w:bCs/>
        </w:rPr>
        <w:t>1</w:t>
      </w:r>
      <w:r w:rsidR="00B64AB0" w:rsidRPr="001113B8">
        <w:rPr>
          <w:b/>
          <w:bCs/>
          <w:lang w:val="fr-FR"/>
        </w:rPr>
        <w:t> :</w:t>
      </w:r>
      <w:proofErr w:type="gramEnd"/>
      <w:r w:rsidR="00B64AB0" w:rsidRPr="001113B8">
        <w:rPr>
          <w:b/>
          <w:bCs/>
          <w:lang w:val="fr-FR"/>
        </w:rPr>
        <w:t xml:space="preserve"> 1 subframe + 3 BL/CE UL subframes+ 1 subframe + 2 BL/CE DL subframes.</w:t>
      </w:r>
    </w:p>
    <w:p w14:paraId="4B7D44D9" w14:textId="77777777" w:rsidR="00B64AB0" w:rsidRPr="001113B8" w:rsidRDefault="00513250" w:rsidP="00B64AB0">
      <w:pPr>
        <w:pStyle w:val="ListParagraph"/>
        <w:numPr>
          <w:ilvl w:val="1"/>
          <w:numId w:val="47"/>
        </w:numPr>
        <w:rPr>
          <w:b/>
          <w:bC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r w:rsidR="00B64AB0">
        <w:rPr>
          <w:b/>
          <w:bCs/>
        </w:rPr>
        <w:t>2</w:t>
      </w:r>
      <w:r w:rsidR="00B64AB0" w:rsidRPr="001113B8">
        <w:rPr>
          <w:b/>
          <w:bCs/>
          <w:lang w:val="en-US"/>
        </w:rPr>
        <w:t xml:space="preserve">:  </w:t>
      </w:r>
      <w:r w:rsidR="00B64AB0" w:rsidRPr="001113B8">
        <w:rPr>
          <w:b/>
          <w:bCs/>
        </w:rPr>
        <w:t>2 BL/CE DL subframes.</w:t>
      </w:r>
    </w:p>
    <w:p w14:paraId="1FC71585" w14:textId="77777777" w:rsidR="00B64AB0" w:rsidRDefault="00513250" w:rsidP="00B64AB0">
      <w:pPr>
        <w:pStyle w:val="ListParagraph"/>
        <w:numPr>
          <w:ilvl w:val="0"/>
          <w:numId w:val="47"/>
        </w:numPr>
        <w:rPr>
          <w:b/>
          <w:bCs/>
          <w:lang w:val="en-U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∈{0,…,10}</m:t>
        </m:r>
      </m:oMath>
      <w:r w:rsidR="00B64AB0" w:rsidRPr="001113B8">
        <w:rPr>
          <w:b/>
          <w:bCs/>
          <w:lang w:val="en-US"/>
        </w:rPr>
        <w:t>, with the mapping from indices to HARQ-ACK delay values as in Table 1.</w:t>
      </w:r>
    </w:p>
    <w:p w14:paraId="33915D3E" w14:textId="77777777" w:rsidR="00B64AB0" w:rsidRDefault="00B64AB0" w:rsidP="00B64AB0">
      <w:pPr>
        <w:pStyle w:val="ListParagraph"/>
        <w:numPr>
          <w:ilvl w:val="0"/>
          <w:numId w:val="47"/>
        </w:numPr>
        <w:rPr>
          <w:b/>
          <w:bCs/>
          <w:lang w:val="en-US"/>
        </w:rPr>
      </w:pPr>
      <w:r w:rsidRPr="001113B8">
        <w:rPr>
          <w:b/>
          <w:bCs/>
          <w:lang w:val="en-US"/>
        </w:rPr>
        <w:t xml:space="preserve">The combination of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HARQ-Delay</m:t>
            </m:r>
          </m:sub>
        </m:sSub>
        <m:r>
          <m:rPr>
            <m:sty m:val="bi"/>
          </m:rPr>
          <w:rPr>
            <w:rFonts w:ascii="Cambria Math" w:hAnsi="Cambria Math"/>
            <w:lang w:val="en-US"/>
          </w:rPr>
          <m:t>=10</m:t>
        </m:r>
      </m:oMath>
      <w:r w:rsidRPr="001113B8">
        <w:rPr>
          <w:b/>
          <w:bCs/>
          <w:lang w:val="en-US"/>
        </w:rPr>
        <w:t xml:space="preserve"> and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=2</m:t>
        </m:r>
      </m:oMath>
      <w:r w:rsidRPr="001113B8">
        <w:rPr>
          <w:b/>
          <w:bCs/>
          <w:lang w:val="en-US"/>
        </w:rPr>
        <w:t xml:space="preserve"> is disallowed</w:t>
      </w:r>
    </w:p>
    <w:p w14:paraId="0C57B042" w14:textId="5C5A144C" w:rsidR="00FF4F92" w:rsidRDefault="00FF4F92" w:rsidP="00CA7C43">
      <w:pPr>
        <w:rPr>
          <w:lang w:val="en-US"/>
        </w:rPr>
      </w:pPr>
    </w:p>
    <w:p w14:paraId="7C6F1F53" w14:textId="77777777" w:rsidR="00B64AB0" w:rsidRDefault="00B64AB0" w:rsidP="00B64AB0">
      <w:pPr>
        <w:rPr>
          <w:b/>
          <w:bCs/>
          <w:lang w:val="en-US"/>
        </w:rPr>
      </w:pPr>
      <w:r w:rsidRPr="00E9608C">
        <w:rPr>
          <w:b/>
          <w:bCs/>
          <w:u w:val="single"/>
          <w:lang w:val="en-US"/>
        </w:rPr>
        <w:t xml:space="preserve">Proposal </w:t>
      </w:r>
      <w:r>
        <w:rPr>
          <w:b/>
          <w:bCs/>
          <w:u w:val="single"/>
          <w:lang w:val="en-US"/>
        </w:rPr>
        <w:t>3</w:t>
      </w:r>
      <w:r w:rsidRPr="00E9608C">
        <w:rPr>
          <w:b/>
          <w:bCs/>
          <w:u w:val="single"/>
          <w:lang w:val="en-US"/>
        </w:rPr>
        <w:t>:</w:t>
      </w:r>
      <w:r>
        <w:rPr>
          <w:b/>
          <w:bCs/>
          <w:u w:val="single"/>
          <w:lang w:val="en-US"/>
        </w:rPr>
        <w:t xml:space="preserve"> </w:t>
      </w:r>
      <w:r>
        <w:rPr>
          <w:b/>
          <w:bCs/>
          <w:lang w:val="en-US"/>
        </w:rPr>
        <w:t>W</w:t>
      </w:r>
      <w:r w:rsidRPr="001113B8">
        <w:rPr>
          <w:b/>
          <w:bCs/>
          <w:lang w:val="en-US"/>
        </w:rPr>
        <w:t xml:space="preserve">hen </w:t>
      </w:r>
      <w:r>
        <w:rPr>
          <w:b/>
          <w:bCs/>
          <w:lang w:val="en-US"/>
        </w:rPr>
        <w:t>Alt-1 is configured:</w:t>
      </w:r>
    </w:p>
    <w:p w14:paraId="4E11A9C3" w14:textId="77777777" w:rsidR="00B64AB0" w:rsidRPr="00A46BBE" w:rsidRDefault="00B64AB0" w:rsidP="00B64AB0">
      <w:pPr>
        <w:pStyle w:val="ListParagraph"/>
        <w:numPr>
          <w:ilvl w:val="0"/>
          <w:numId w:val="49"/>
        </w:numPr>
        <w:rPr>
          <w:b/>
          <w:bCs/>
          <w:lang w:val="en-US"/>
        </w:rPr>
      </w:pPr>
      <w:r w:rsidRPr="00A46BBE">
        <w:rPr>
          <w:b/>
          <w:bCs/>
          <w:lang w:val="en-US"/>
        </w:rPr>
        <w:t xml:space="preserve">The DCI includes the following index: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DCI</m:t>
            </m:r>
          </m:sub>
        </m:sSub>
        <m:r>
          <m:rPr>
            <m:sty m:val="bi"/>
          </m:rPr>
          <w:rPr>
            <w:rFonts w:ascii="Cambria Math" w:hAnsi="Cambria Math"/>
            <w:lang w:val="en-US"/>
          </w:rPr>
          <m:t>=y+12</m:t>
        </m:r>
        <m:d>
          <m:dPr>
            <m:ctrlPr>
              <w:rPr>
                <w:rFonts w:ascii="Cambria Math" w:hAnsi="Cambria Math"/>
                <w:b/>
                <w:bCs/>
                <w:i/>
                <w:lang w:val="en-US"/>
              </w:rPr>
            </m:ctrlPr>
          </m:dPr>
          <m:e>
            <m:r>
              <m:rPr>
                <m:sty m:val="bi"/>
              </m:rPr>
              <w:rPr>
                <w:rFonts w:ascii="Cambria Math" w:hAnsi="Cambria Math"/>
                <w:lang w:val="en-US"/>
              </w:rPr>
              <m:t>z-1</m:t>
            </m:r>
          </m:e>
        </m:d>
        <m:r>
          <m:rPr>
            <m:sty m:val="bi"/>
          </m:rPr>
          <w:rPr>
            <w:rFonts w:ascii="Cambria Math" w:hAnsi="Cambria Math"/>
            <w:lang w:val="en-US"/>
          </w:rPr>
          <m:t>+36</m:t>
        </m:r>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oMath>
    </w:p>
    <w:p w14:paraId="16AA8C5D" w14:textId="77777777" w:rsidR="00B64AB0" w:rsidRDefault="00B64AB0" w:rsidP="00B64AB0">
      <w:pPr>
        <w:pStyle w:val="ListParagraph"/>
        <w:numPr>
          <w:ilvl w:val="0"/>
          <w:numId w:val="48"/>
        </w:numPr>
        <w:rPr>
          <w:b/>
          <w:bCs/>
          <w:lang w:val="en-US"/>
        </w:rPr>
      </w:pPr>
      <w:r w:rsidRPr="001113B8">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∈{0,1,2}</m:t>
        </m:r>
      </m:oMath>
      <w:r w:rsidRPr="001113B8">
        <w:rPr>
          <w:b/>
          <w:bCs/>
          <w:lang w:val="en-US"/>
        </w:rPr>
        <w:t xml:space="preserve"> indicat</w:t>
      </w:r>
      <w:r>
        <w:rPr>
          <w:b/>
          <w:bCs/>
          <w:lang w:val="en-US"/>
        </w:rPr>
        <w:t>es the PDSCH scheduling delay among the following:</w:t>
      </w:r>
    </w:p>
    <w:p w14:paraId="27D77C31" w14:textId="77777777" w:rsidR="00B64AB0" w:rsidRPr="001113B8" w:rsidRDefault="00513250" w:rsidP="00B64AB0">
      <w:pPr>
        <w:pStyle w:val="ListParagraph"/>
        <w:numPr>
          <w:ilvl w:val="1"/>
          <w:numId w:val="48"/>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r w:rsidR="00B64AB0" w:rsidRPr="001113B8">
        <w:rPr>
          <w:b/>
          <w:bCs/>
        </w:rPr>
        <w:t xml:space="preserve">0: </w:t>
      </w:r>
      <w:r w:rsidR="00B64AB0" w:rsidRPr="001113B8">
        <w:rPr>
          <w:b/>
          <w:bCs/>
          <w:lang w:val="fr-FR"/>
        </w:rPr>
        <w:t>1 BL/CE DL subframe + 1 subframe + 3 BL/CE UL subframes + 1 subframe + 1 BL/CE DL subframe.</w:t>
      </w:r>
    </w:p>
    <w:p w14:paraId="10C42451" w14:textId="77777777" w:rsidR="00B64AB0" w:rsidRPr="001113B8" w:rsidRDefault="00513250" w:rsidP="00B64AB0">
      <w:pPr>
        <w:pStyle w:val="ListParagraph"/>
        <w:numPr>
          <w:ilvl w:val="1"/>
          <w:numId w:val="48"/>
        </w:numPr>
        <w:rPr>
          <w:b/>
          <w:bCs/>
          <w:lang w:val="fr-FR"/>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proofErr w:type="gramStart"/>
      <w:r w:rsidR="00B64AB0">
        <w:rPr>
          <w:b/>
          <w:bCs/>
        </w:rPr>
        <w:t>1</w:t>
      </w:r>
      <w:r w:rsidR="00B64AB0" w:rsidRPr="001113B8">
        <w:rPr>
          <w:b/>
          <w:bCs/>
          <w:lang w:val="fr-FR"/>
        </w:rPr>
        <w:t> :</w:t>
      </w:r>
      <w:proofErr w:type="gramEnd"/>
      <w:r w:rsidR="00B64AB0" w:rsidRPr="001113B8">
        <w:rPr>
          <w:b/>
          <w:bCs/>
          <w:lang w:val="fr-FR"/>
        </w:rPr>
        <w:t xml:space="preserve"> 1 subframe + 3 BL/CE UL subframes+ 1 subframe + 2 BL/CE DL subframes.</w:t>
      </w:r>
    </w:p>
    <w:p w14:paraId="4FB1F9F6" w14:textId="77777777" w:rsidR="00B64AB0" w:rsidRDefault="00513250" w:rsidP="00B64AB0">
      <w:pPr>
        <w:pStyle w:val="ListParagraph"/>
        <w:numPr>
          <w:ilvl w:val="1"/>
          <w:numId w:val="48"/>
        </w:numPr>
        <w:rPr>
          <w:b/>
          <w:bCs/>
        </w:rPr>
      </w:pPr>
      <m:oMath>
        <m:sSub>
          <m:sSubPr>
            <m:ctrlPr>
              <w:rPr>
                <w:rFonts w:ascii="Cambria Math" w:hAnsi="Cambria Math"/>
                <w:b/>
                <w:bCs/>
                <w:i/>
                <w:lang w:val="en-US"/>
              </w:rPr>
            </m:ctrlPr>
          </m:sSubPr>
          <m:e>
            <m:r>
              <m:rPr>
                <m:sty m:val="bi"/>
              </m:rPr>
              <w:rPr>
                <w:rFonts w:ascii="Cambria Math" w:hAnsi="Cambria Math"/>
                <w:lang w:val="en-US"/>
              </w:rPr>
              <m:t>I</m:t>
            </m:r>
          </m:e>
          <m:sub>
            <m:r>
              <m:rPr>
                <m:sty m:val="bi"/>
              </m:rPr>
              <w:rPr>
                <w:rFonts w:ascii="Cambria Math" w:hAnsi="Cambria Math"/>
                <w:lang w:val="en-US"/>
              </w:rPr>
              <m:t>PDSCH-Delay</m:t>
            </m:r>
          </m:sub>
        </m:sSub>
        <m:r>
          <m:rPr>
            <m:sty m:val="bi"/>
          </m:rPr>
          <w:rPr>
            <w:rFonts w:ascii="Cambria Math" w:hAnsi="Cambria Math"/>
            <w:lang w:val="en-US"/>
          </w:rPr>
          <m:t>=</m:t>
        </m:r>
      </m:oMath>
      <w:r w:rsidR="00B64AB0">
        <w:rPr>
          <w:b/>
          <w:bCs/>
          <w:lang w:val="en-US"/>
        </w:rPr>
        <w:t xml:space="preserve"> </w:t>
      </w:r>
      <w:r w:rsidR="00B64AB0">
        <w:rPr>
          <w:b/>
          <w:bCs/>
        </w:rPr>
        <w:t>2</w:t>
      </w:r>
      <w:r w:rsidR="00B64AB0" w:rsidRPr="001113B8">
        <w:rPr>
          <w:b/>
          <w:bCs/>
          <w:lang w:val="en-US"/>
        </w:rPr>
        <w:t xml:space="preserve">:  </w:t>
      </w:r>
      <w:r w:rsidR="00B64AB0" w:rsidRPr="001113B8">
        <w:rPr>
          <w:b/>
          <w:bCs/>
        </w:rPr>
        <w:t>2 BL/CE DL subframes.</w:t>
      </w:r>
    </w:p>
    <w:p w14:paraId="79CF3798" w14:textId="77777777" w:rsidR="00B64AB0" w:rsidRPr="00A46BBE" w:rsidRDefault="00B64AB0" w:rsidP="00B64AB0">
      <w:pPr>
        <w:pStyle w:val="ListParagraph"/>
        <w:numPr>
          <w:ilvl w:val="0"/>
          <w:numId w:val="48"/>
        </w:numPr>
        <w:rPr>
          <w:b/>
          <w:bCs/>
        </w:rPr>
      </w:pPr>
      <m:oMath>
        <m:r>
          <m:rPr>
            <m:sty m:val="bi"/>
          </m:rPr>
          <w:rPr>
            <w:rFonts w:ascii="Cambria Math" w:hAnsi="Cambria Math"/>
            <w:lang w:val="en-US"/>
          </w:rPr>
          <m:t>y∈{0,…,11}</m:t>
        </m:r>
      </m:oMath>
      <w:r w:rsidRPr="00A46BBE">
        <w:rPr>
          <w:b/>
          <w:bCs/>
          <w:lang w:val="en-US"/>
        </w:rPr>
        <w:t xml:space="preserve">, </w:t>
      </w:r>
      <m:oMath>
        <m:r>
          <m:rPr>
            <m:sty m:val="bi"/>
          </m:rPr>
          <w:rPr>
            <w:rFonts w:ascii="Cambria Math" w:hAnsi="Cambria Math"/>
            <w:lang w:val="en-US"/>
          </w:rPr>
          <m:t>z={1,2,3}</m:t>
        </m:r>
      </m:oMath>
      <w:r w:rsidRPr="00A46BBE">
        <w:rPr>
          <w:b/>
          <w:bCs/>
          <w:lang w:val="en-US"/>
        </w:rPr>
        <w:t xml:space="preserve"> </w:t>
      </w:r>
    </w:p>
    <w:p w14:paraId="06C987E5" w14:textId="1D94AB45" w:rsidR="00B64AB0" w:rsidRDefault="00B64AB0" w:rsidP="00CA7C43">
      <w:pPr>
        <w:rPr>
          <w:lang w:val="en-US"/>
        </w:rPr>
      </w:pPr>
    </w:p>
    <w:p w14:paraId="526D6CFC" w14:textId="77777777" w:rsidR="00B64AB0" w:rsidRPr="00B64AB0" w:rsidRDefault="00B64AB0" w:rsidP="00B64AB0">
      <w:pPr>
        <w:rPr>
          <w:rFonts w:ascii="Arial" w:eastAsia="SimSun" w:hAnsi="Arial"/>
          <w:b/>
          <w:bCs/>
          <w:sz w:val="36"/>
          <w:lang w:val="en-US"/>
        </w:rPr>
      </w:pPr>
      <w:r w:rsidRPr="00B64AB0">
        <w:rPr>
          <w:b/>
          <w:bCs/>
          <w:u w:val="single"/>
          <w:lang w:val="en-US"/>
        </w:rPr>
        <w:t>Proposal 4:</w:t>
      </w:r>
      <w:r w:rsidRPr="00B64AB0">
        <w:rPr>
          <w:b/>
          <w:bCs/>
          <w:lang w:val="en-US"/>
        </w:rPr>
        <w:t xml:space="preserve"> Do not introduce optimizations for the support of PDSCH repetition.</w:t>
      </w:r>
    </w:p>
    <w:p w14:paraId="6B7B4304" w14:textId="2C6EC5DB" w:rsidR="00B64AB0" w:rsidRDefault="00B64AB0" w:rsidP="00CA7C43">
      <w:pPr>
        <w:rPr>
          <w:lang w:val="en-US"/>
        </w:rPr>
      </w:pPr>
    </w:p>
    <w:p w14:paraId="65206203" w14:textId="77777777" w:rsidR="00C278AF" w:rsidRPr="00CA2D95" w:rsidRDefault="00C278AF" w:rsidP="00C278AF">
      <w:pPr>
        <w:rPr>
          <w:b/>
          <w:bCs/>
          <w:lang w:val="en-US"/>
        </w:rPr>
      </w:pPr>
      <w:r w:rsidRPr="00CA2D95">
        <w:rPr>
          <w:b/>
          <w:bCs/>
          <w:u w:val="single"/>
          <w:lang w:val="en-US"/>
        </w:rPr>
        <w:t xml:space="preserve">Proposal </w:t>
      </w:r>
      <w:r>
        <w:rPr>
          <w:b/>
          <w:bCs/>
          <w:u w:val="single"/>
          <w:lang w:val="en-US"/>
        </w:rPr>
        <w:t>5</w:t>
      </w:r>
      <w:r w:rsidRPr="00CA2D95">
        <w:rPr>
          <w:b/>
          <w:bCs/>
          <w:u w:val="single"/>
          <w:lang w:val="en-US"/>
        </w:rPr>
        <w:t>:</w:t>
      </w:r>
      <w:r w:rsidRPr="00CA2D95">
        <w:rPr>
          <w:b/>
          <w:bCs/>
          <w:lang w:val="en-US"/>
        </w:rPr>
        <w:t xml:space="preserve"> Introduce the following specification changes for supporting 14 HARQ processes:</w:t>
      </w:r>
    </w:p>
    <w:p w14:paraId="265D0008" w14:textId="77777777" w:rsidR="00C278AF" w:rsidRPr="00CA2D95" w:rsidRDefault="00C278AF" w:rsidP="00C278AF">
      <w:pPr>
        <w:pStyle w:val="ListParagraph"/>
        <w:numPr>
          <w:ilvl w:val="0"/>
          <w:numId w:val="23"/>
        </w:numPr>
        <w:rPr>
          <w:b/>
          <w:bCs/>
          <w:lang w:val="en-US"/>
        </w:rPr>
      </w:pPr>
      <w:r w:rsidRPr="00CA2D95">
        <w:rPr>
          <w:b/>
          <w:bCs/>
          <w:lang w:val="en-US"/>
        </w:rPr>
        <w:t>When 14 HARQ processes are enabled, the “HARQ process number” field in DCI format 6-1A is 4 bits.</w:t>
      </w:r>
    </w:p>
    <w:p w14:paraId="58D6FECF" w14:textId="77777777" w:rsidR="00C278AF" w:rsidRDefault="00C278AF" w:rsidP="00C278AF">
      <w:pPr>
        <w:pStyle w:val="ListParagraph"/>
        <w:numPr>
          <w:ilvl w:val="0"/>
          <w:numId w:val="23"/>
        </w:numPr>
        <w:rPr>
          <w:b/>
          <w:bCs/>
          <w:lang w:val="en-US"/>
        </w:rPr>
      </w:pPr>
      <w:r w:rsidRPr="00C278AF">
        <w:rPr>
          <w:b/>
          <w:bCs/>
          <w:lang w:val="en-US"/>
        </w:rPr>
        <w:t xml:space="preserve">The PDSCH scheduling delay applies only to PDSCH scheduled from USS. The new fields in DCI do not apply to CSS </w:t>
      </w:r>
    </w:p>
    <w:p w14:paraId="4AFA251D" w14:textId="77777777" w:rsidR="00C278AF" w:rsidRPr="00CA2D95" w:rsidRDefault="00C278AF" w:rsidP="00C278AF">
      <w:pPr>
        <w:pStyle w:val="ListParagraph"/>
        <w:numPr>
          <w:ilvl w:val="0"/>
          <w:numId w:val="23"/>
        </w:numPr>
        <w:rPr>
          <w:b/>
          <w:bCs/>
          <w:lang w:val="en-US"/>
        </w:rPr>
      </w:pPr>
      <w:r w:rsidRPr="00CA2D95">
        <w:rPr>
          <w:b/>
          <w:bCs/>
          <w:lang w:val="en-US"/>
        </w:rPr>
        <w:t>The maximum number of received PDSCH receptions pending HARQ-ACK is set to W = 12 (in Sect. 7.3.1 of TS 36.213) when the UE is configured with 14 HARQ processes.</w:t>
      </w:r>
    </w:p>
    <w:p w14:paraId="796EA22C" w14:textId="77777777" w:rsidR="00C278AF" w:rsidRPr="00CA2D95" w:rsidRDefault="00C278AF" w:rsidP="00C278AF">
      <w:pPr>
        <w:pStyle w:val="ListParagraph"/>
        <w:numPr>
          <w:ilvl w:val="0"/>
          <w:numId w:val="23"/>
        </w:numPr>
        <w:rPr>
          <w:b/>
          <w:bCs/>
          <w:lang w:val="en-US"/>
        </w:rPr>
      </w:pPr>
      <w:r w:rsidRPr="00CA2D95">
        <w:rPr>
          <w:b/>
          <w:bCs/>
          <w:lang w:val="en-US"/>
        </w:rPr>
        <w:t>A UE configured with 14 HARQ processes is also configured with HARQ-ACK bundling.</w:t>
      </w:r>
    </w:p>
    <w:p w14:paraId="30A92C97" w14:textId="77777777" w:rsidR="00C278AF" w:rsidRPr="00CA2D95" w:rsidRDefault="00C278AF" w:rsidP="00CA7C43">
      <w:pPr>
        <w:rPr>
          <w:lang w:val="en-US"/>
        </w:rPr>
      </w:pPr>
    </w:p>
    <w:p w14:paraId="4E558006" w14:textId="57D7A9A7" w:rsidR="006C1D96" w:rsidRPr="00CA2D95" w:rsidRDefault="00221394" w:rsidP="00221394">
      <w:pPr>
        <w:pStyle w:val="Heading1"/>
        <w:jc w:val="both"/>
        <w:rPr>
          <w:lang w:val="en-US"/>
        </w:rPr>
      </w:pPr>
      <w:r w:rsidRPr="00CA2D95">
        <w:rPr>
          <w:lang w:val="en-US"/>
        </w:rPr>
        <w:t>References</w:t>
      </w:r>
    </w:p>
    <w:p w14:paraId="079451B9" w14:textId="22806090" w:rsidR="00221394" w:rsidRPr="00CA2D95" w:rsidRDefault="00221394" w:rsidP="00221394">
      <w:pPr>
        <w:rPr>
          <w:lang w:val="en-US"/>
        </w:rPr>
      </w:pPr>
      <w:r w:rsidRPr="00CA2D95">
        <w:rPr>
          <w:lang w:val="en-US"/>
        </w:rPr>
        <w:t>[1] RP-201306, WID revision: Additional enhancements for NB-IoT and LTE-MTC</w:t>
      </w:r>
    </w:p>
    <w:p w14:paraId="40CB324D" w14:textId="0670B2F8" w:rsidR="006C1D96" w:rsidRPr="00CA2D95" w:rsidRDefault="00221394" w:rsidP="001B159B">
      <w:pPr>
        <w:rPr>
          <w:lang w:val="en-US"/>
        </w:rPr>
      </w:pPr>
      <w:r w:rsidRPr="00CA2D95">
        <w:rPr>
          <w:lang w:val="en-US"/>
        </w:rPr>
        <w:t>[2] RP-192390, LS on support of high peak data rate for Cat-M1 UEs in HD-FDD</w:t>
      </w:r>
    </w:p>
    <w:p w14:paraId="690EE743" w14:textId="615B1B3F" w:rsidR="00221394" w:rsidRDefault="00221394" w:rsidP="001B159B">
      <w:pPr>
        <w:rPr>
          <w:lang w:val="en-US"/>
        </w:rPr>
      </w:pPr>
      <w:r w:rsidRPr="00CA2D95">
        <w:rPr>
          <w:lang w:val="en-US"/>
        </w:rPr>
        <w:t>[3] R1-1912694, Increased peak data rate for HD-FDD MTC UEs</w:t>
      </w:r>
    </w:p>
    <w:p w14:paraId="7F31287C" w14:textId="2F15F513" w:rsidR="00E9608C" w:rsidRPr="00CA2D95" w:rsidRDefault="00E9608C" w:rsidP="001B159B">
      <w:pPr>
        <w:rPr>
          <w:lang w:val="en-US"/>
        </w:rPr>
      </w:pPr>
      <w:r>
        <w:rPr>
          <w:lang w:val="en-US"/>
        </w:rPr>
        <w:t xml:space="preserve">[4] </w:t>
      </w:r>
      <w:r w:rsidR="00336780">
        <w:rPr>
          <w:lang w:val="en-US"/>
        </w:rPr>
        <w:t xml:space="preserve">R1-2104821, </w:t>
      </w:r>
      <w:r w:rsidR="00336780" w:rsidRPr="00336780">
        <w:rPr>
          <w:lang w:val="en-US"/>
        </w:rPr>
        <w:t>Support of 14 HARQ processes and scheduling delay</w:t>
      </w:r>
    </w:p>
    <w:sectPr w:rsidR="00E9608C" w:rsidRPr="00CA2D95" w:rsidSect="007544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6C8E" w14:textId="77777777" w:rsidR="00513250" w:rsidRDefault="00513250">
      <w:pPr>
        <w:spacing w:after="0"/>
      </w:pPr>
      <w:r>
        <w:separator/>
      </w:r>
    </w:p>
  </w:endnote>
  <w:endnote w:type="continuationSeparator" w:id="0">
    <w:p w14:paraId="66C6EC56" w14:textId="77777777" w:rsidR="00513250" w:rsidRDefault="00513250">
      <w:pPr>
        <w:spacing w:after="0"/>
      </w:pPr>
      <w:r>
        <w:continuationSeparator/>
      </w:r>
    </w:p>
  </w:endnote>
  <w:endnote w:type="continuationNotice" w:id="1">
    <w:p w14:paraId="6A137314" w14:textId="77777777" w:rsidR="00513250" w:rsidRDefault="0051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91E98" w14:textId="77777777" w:rsidR="00513250" w:rsidRDefault="00513250">
      <w:pPr>
        <w:spacing w:after="0"/>
      </w:pPr>
      <w:r>
        <w:separator/>
      </w:r>
    </w:p>
  </w:footnote>
  <w:footnote w:type="continuationSeparator" w:id="0">
    <w:p w14:paraId="65C3037F" w14:textId="77777777" w:rsidR="00513250" w:rsidRDefault="00513250">
      <w:pPr>
        <w:spacing w:after="0"/>
      </w:pPr>
      <w:r>
        <w:continuationSeparator/>
      </w:r>
    </w:p>
  </w:footnote>
  <w:footnote w:type="continuationNotice" w:id="1">
    <w:p w14:paraId="4E9DF3B0" w14:textId="77777777" w:rsidR="00513250" w:rsidRDefault="00513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2F1485"/>
    <w:multiLevelType w:val="hybridMultilevel"/>
    <w:tmpl w:val="0FD49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F6D2E"/>
    <w:multiLevelType w:val="hybridMultilevel"/>
    <w:tmpl w:val="940A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3349C"/>
    <w:multiLevelType w:val="hybridMultilevel"/>
    <w:tmpl w:val="FD70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511D7"/>
    <w:multiLevelType w:val="hybridMultilevel"/>
    <w:tmpl w:val="4192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710CB"/>
    <w:multiLevelType w:val="hybridMultilevel"/>
    <w:tmpl w:val="FDF67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94441"/>
    <w:multiLevelType w:val="hybridMultilevel"/>
    <w:tmpl w:val="820ED5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642E91"/>
    <w:multiLevelType w:val="hybridMultilevel"/>
    <w:tmpl w:val="79623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6608F1"/>
    <w:multiLevelType w:val="hybridMultilevel"/>
    <w:tmpl w:val="6DB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034AF"/>
    <w:multiLevelType w:val="hybridMultilevel"/>
    <w:tmpl w:val="A350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D534DE"/>
    <w:multiLevelType w:val="hybridMultilevel"/>
    <w:tmpl w:val="D790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A355B6"/>
    <w:multiLevelType w:val="hybridMultilevel"/>
    <w:tmpl w:val="EBFE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E935C2"/>
    <w:multiLevelType w:val="hybridMultilevel"/>
    <w:tmpl w:val="13B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A07369"/>
    <w:multiLevelType w:val="hybridMultilevel"/>
    <w:tmpl w:val="B2F4D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B6306"/>
    <w:multiLevelType w:val="hybridMultilevel"/>
    <w:tmpl w:val="64848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207260"/>
    <w:multiLevelType w:val="hybridMultilevel"/>
    <w:tmpl w:val="3724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8519EC"/>
    <w:multiLevelType w:val="hybridMultilevel"/>
    <w:tmpl w:val="BC545686"/>
    <w:lvl w:ilvl="0" w:tplc="B5A8667A">
      <w:numFmt w:val="bullet"/>
      <w:lvlText w:val="-"/>
      <w:lvlJc w:val="left"/>
      <w:pPr>
        <w:ind w:left="760" w:hanging="360"/>
      </w:pPr>
      <w:rPr>
        <w:rFonts w:ascii="Times" w:eastAsia="Batang" w:hAnsi="Times" w:cs="Times" w:hint="default"/>
      </w:rPr>
    </w:lvl>
    <w:lvl w:ilvl="1" w:tplc="4E5CA9E4">
      <w:numFmt w:val="bullet"/>
      <w:lvlText w:val="-"/>
      <w:lvlJc w:val="left"/>
      <w:pPr>
        <w:ind w:left="1200" w:hanging="400"/>
      </w:pPr>
      <w:rPr>
        <w:rFonts w:ascii="Times New Roman" w:eastAsia="MS Mincho"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9D76BE"/>
    <w:multiLevelType w:val="hybridMultilevel"/>
    <w:tmpl w:val="84D20F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CC798C"/>
    <w:multiLevelType w:val="hybridMultilevel"/>
    <w:tmpl w:val="27428D38"/>
    <w:lvl w:ilvl="0" w:tplc="04090001">
      <w:start w:val="1"/>
      <w:numFmt w:val="bullet"/>
      <w:lvlText w:val=""/>
      <w:lvlJc w:val="left"/>
      <w:pPr>
        <w:ind w:left="720" w:hanging="360"/>
      </w:pPr>
      <w:rPr>
        <w:rFonts w:ascii="Symbol" w:hAnsi="Symbol" w:hint="default"/>
      </w:rPr>
    </w:lvl>
    <w:lvl w:ilvl="1" w:tplc="38A204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1C3069"/>
    <w:multiLevelType w:val="hybridMultilevel"/>
    <w:tmpl w:val="E932E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E2EBD"/>
    <w:multiLevelType w:val="hybridMultilevel"/>
    <w:tmpl w:val="87BC9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A40E76"/>
    <w:multiLevelType w:val="hybridMultilevel"/>
    <w:tmpl w:val="DD9E8A18"/>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3"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5" w15:restartNumberingAfterBreak="0">
    <w:nsid w:val="797C5A4B"/>
    <w:multiLevelType w:val="hybridMultilevel"/>
    <w:tmpl w:val="7D7C8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E44045"/>
    <w:multiLevelType w:val="hybridMultilevel"/>
    <w:tmpl w:val="C0AE66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9"/>
  </w:num>
  <w:num w:numId="3">
    <w:abstractNumId w:val="34"/>
  </w:num>
  <w:num w:numId="4">
    <w:abstractNumId w:val="37"/>
  </w:num>
  <w:num w:numId="5">
    <w:abstractNumId w:val="25"/>
  </w:num>
  <w:num w:numId="6">
    <w:abstractNumId w:val="39"/>
  </w:num>
  <w:num w:numId="7">
    <w:abstractNumId w:val="44"/>
  </w:num>
  <w:num w:numId="8">
    <w:abstractNumId w:val="15"/>
  </w:num>
  <w:num w:numId="9">
    <w:abstractNumId w:val="47"/>
  </w:num>
  <w:num w:numId="10">
    <w:abstractNumId w:val="33"/>
  </w:num>
  <w:num w:numId="11">
    <w:abstractNumId w:val="12"/>
  </w:num>
  <w:num w:numId="12">
    <w:abstractNumId w:val="6"/>
  </w:num>
  <w:num w:numId="13">
    <w:abstractNumId w:val="48"/>
  </w:num>
  <w:num w:numId="14">
    <w:abstractNumId w:val="23"/>
  </w:num>
  <w:num w:numId="15">
    <w:abstractNumId w:val="13"/>
  </w:num>
  <w:num w:numId="16">
    <w:abstractNumId w:val="35"/>
  </w:num>
  <w:num w:numId="17">
    <w:abstractNumId w:val="43"/>
  </w:num>
  <w:num w:numId="18">
    <w:abstractNumId w:val="18"/>
  </w:num>
  <w:num w:numId="19">
    <w:abstractNumId w:val="42"/>
  </w:num>
  <w:num w:numId="20">
    <w:abstractNumId w:val="36"/>
  </w:num>
  <w:num w:numId="21">
    <w:abstractNumId w:val="5"/>
  </w:num>
  <w:num w:numId="22">
    <w:abstractNumId w:val="4"/>
  </w:num>
  <w:num w:numId="23">
    <w:abstractNumId w:val="41"/>
  </w:num>
  <w:num w:numId="24">
    <w:abstractNumId w:val="32"/>
  </w:num>
  <w:num w:numId="25">
    <w:abstractNumId w:val="11"/>
  </w:num>
  <w:num w:numId="26">
    <w:abstractNumId w:val="22"/>
  </w:num>
  <w:num w:numId="27">
    <w:abstractNumId w:val="29"/>
  </w:num>
  <w:num w:numId="28">
    <w:abstractNumId w:val="45"/>
  </w:num>
  <w:num w:numId="29">
    <w:abstractNumId w:val="20"/>
  </w:num>
  <w:num w:numId="30">
    <w:abstractNumId w:val="38"/>
  </w:num>
  <w:num w:numId="31">
    <w:abstractNumId w:val="28"/>
  </w:num>
  <w:num w:numId="32">
    <w:abstractNumId w:val="1"/>
  </w:num>
  <w:num w:numId="33">
    <w:abstractNumId w:val="40"/>
  </w:num>
  <w:num w:numId="34">
    <w:abstractNumId w:val="10"/>
  </w:num>
  <w:num w:numId="35">
    <w:abstractNumId w:val="31"/>
  </w:num>
  <w:num w:numId="36">
    <w:abstractNumId w:val="3"/>
  </w:num>
  <w:num w:numId="37">
    <w:abstractNumId w:val="46"/>
  </w:num>
  <w:num w:numId="38">
    <w:abstractNumId w:val="30"/>
  </w:num>
  <w:num w:numId="39">
    <w:abstractNumId w:val="21"/>
  </w:num>
  <w:num w:numId="40">
    <w:abstractNumId w:val="24"/>
  </w:num>
  <w:num w:numId="41">
    <w:abstractNumId w:val="17"/>
  </w:num>
  <w:num w:numId="42">
    <w:abstractNumId w:val="0"/>
  </w:num>
  <w:num w:numId="43">
    <w:abstractNumId w:val="19"/>
  </w:num>
  <w:num w:numId="44">
    <w:abstractNumId w:val="7"/>
  </w:num>
  <w:num w:numId="45">
    <w:abstractNumId w:val="14"/>
  </w:num>
  <w:num w:numId="46">
    <w:abstractNumId w:val="16"/>
  </w:num>
  <w:num w:numId="47">
    <w:abstractNumId w:val="27"/>
  </w:num>
  <w:num w:numId="48">
    <w:abstractNumId w:val="8"/>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22216"/>
    <w:rsid w:val="00037582"/>
    <w:rsid w:val="00042869"/>
    <w:rsid w:val="0004422F"/>
    <w:rsid w:val="00054E5C"/>
    <w:rsid w:val="00063DAE"/>
    <w:rsid w:val="00071128"/>
    <w:rsid w:val="00081CDD"/>
    <w:rsid w:val="00090686"/>
    <w:rsid w:val="000B513E"/>
    <w:rsid w:val="000E771D"/>
    <w:rsid w:val="00107F06"/>
    <w:rsid w:val="001113B8"/>
    <w:rsid w:val="00122D19"/>
    <w:rsid w:val="00124E5D"/>
    <w:rsid w:val="00125DAC"/>
    <w:rsid w:val="00137D1E"/>
    <w:rsid w:val="00146E52"/>
    <w:rsid w:val="00151963"/>
    <w:rsid w:val="00154C05"/>
    <w:rsid w:val="0015790E"/>
    <w:rsid w:val="00177940"/>
    <w:rsid w:val="001A452F"/>
    <w:rsid w:val="001B159B"/>
    <w:rsid w:val="001B1EC7"/>
    <w:rsid w:val="001D0962"/>
    <w:rsid w:val="001D3BEE"/>
    <w:rsid w:val="001D6537"/>
    <w:rsid w:val="001E1134"/>
    <w:rsid w:val="00221394"/>
    <w:rsid w:val="00221AA4"/>
    <w:rsid w:val="00255F0A"/>
    <w:rsid w:val="00260902"/>
    <w:rsid w:val="002742EE"/>
    <w:rsid w:val="0029388D"/>
    <w:rsid w:val="002B475A"/>
    <w:rsid w:val="00322E97"/>
    <w:rsid w:val="0033382D"/>
    <w:rsid w:val="00336780"/>
    <w:rsid w:val="00340D26"/>
    <w:rsid w:val="00353210"/>
    <w:rsid w:val="00362F3B"/>
    <w:rsid w:val="00372934"/>
    <w:rsid w:val="00384FD9"/>
    <w:rsid w:val="00386F50"/>
    <w:rsid w:val="003C0B13"/>
    <w:rsid w:val="003C5BD8"/>
    <w:rsid w:val="003E4EB7"/>
    <w:rsid w:val="00400A2E"/>
    <w:rsid w:val="0041454F"/>
    <w:rsid w:val="0041506D"/>
    <w:rsid w:val="00431380"/>
    <w:rsid w:val="0044101B"/>
    <w:rsid w:val="00446042"/>
    <w:rsid w:val="00451CA3"/>
    <w:rsid w:val="00465D8B"/>
    <w:rsid w:val="00476C2A"/>
    <w:rsid w:val="00485DD6"/>
    <w:rsid w:val="0049613A"/>
    <w:rsid w:val="004D634E"/>
    <w:rsid w:val="00513250"/>
    <w:rsid w:val="00520E7B"/>
    <w:rsid w:val="00520F4B"/>
    <w:rsid w:val="00527F03"/>
    <w:rsid w:val="00527F8A"/>
    <w:rsid w:val="00537965"/>
    <w:rsid w:val="0055528B"/>
    <w:rsid w:val="0055738F"/>
    <w:rsid w:val="00566DE7"/>
    <w:rsid w:val="00582CAB"/>
    <w:rsid w:val="00586156"/>
    <w:rsid w:val="00594B35"/>
    <w:rsid w:val="005A1A79"/>
    <w:rsid w:val="005A74CD"/>
    <w:rsid w:val="005D201C"/>
    <w:rsid w:val="005F78B3"/>
    <w:rsid w:val="00601F79"/>
    <w:rsid w:val="00620296"/>
    <w:rsid w:val="00623263"/>
    <w:rsid w:val="00632162"/>
    <w:rsid w:val="00643492"/>
    <w:rsid w:val="00653D27"/>
    <w:rsid w:val="00674A20"/>
    <w:rsid w:val="006B3A59"/>
    <w:rsid w:val="006C1D96"/>
    <w:rsid w:val="007366C0"/>
    <w:rsid w:val="0075364E"/>
    <w:rsid w:val="00753A4F"/>
    <w:rsid w:val="0075443B"/>
    <w:rsid w:val="007640FF"/>
    <w:rsid w:val="00794448"/>
    <w:rsid w:val="007C20CD"/>
    <w:rsid w:val="007C370A"/>
    <w:rsid w:val="007C59C7"/>
    <w:rsid w:val="007E7769"/>
    <w:rsid w:val="008208F6"/>
    <w:rsid w:val="008260B0"/>
    <w:rsid w:val="00835C35"/>
    <w:rsid w:val="00854585"/>
    <w:rsid w:val="0088116B"/>
    <w:rsid w:val="008B1053"/>
    <w:rsid w:val="008B5BDF"/>
    <w:rsid w:val="008C6866"/>
    <w:rsid w:val="008D60F7"/>
    <w:rsid w:val="00904028"/>
    <w:rsid w:val="00925A9A"/>
    <w:rsid w:val="009330C9"/>
    <w:rsid w:val="00935E08"/>
    <w:rsid w:val="00957A4D"/>
    <w:rsid w:val="009627A6"/>
    <w:rsid w:val="00983EFA"/>
    <w:rsid w:val="009B0A3F"/>
    <w:rsid w:val="009B28B8"/>
    <w:rsid w:val="009E2C20"/>
    <w:rsid w:val="009F0072"/>
    <w:rsid w:val="009F2660"/>
    <w:rsid w:val="009F5385"/>
    <w:rsid w:val="00A06BA2"/>
    <w:rsid w:val="00A15485"/>
    <w:rsid w:val="00A238B6"/>
    <w:rsid w:val="00A40DBD"/>
    <w:rsid w:val="00A45641"/>
    <w:rsid w:val="00A458EA"/>
    <w:rsid w:val="00A46BBE"/>
    <w:rsid w:val="00A5043D"/>
    <w:rsid w:val="00A562D2"/>
    <w:rsid w:val="00A64E9E"/>
    <w:rsid w:val="00A67F21"/>
    <w:rsid w:val="00AA685A"/>
    <w:rsid w:val="00AB425B"/>
    <w:rsid w:val="00AB6DBE"/>
    <w:rsid w:val="00AD444A"/>
    <w:rsid w:val="00AD5124"/>
    <w:rsid w:val="00AE7EB7"/>
    <w:rsid w:val="00B16408"/>
    <w:rsid w:val="00B17212"/>
    <w:rsid w:val="00B265BD"/>
    <w:rsid w:val="00B27B76"/>
    <w:rsid w:val="00B32506"/>
    <w:rsid w:val="00B42AB1"/>
    <w:rsid w:val="00B563DD"/>
    <w:rsid w:val="00B64AB0"/>
    <w:rsid w:val="00B64F64"/>
    <w:rsid w:val="00B65C45"/>
    <w:rsid w:val="00B86CB1"/>
    <w:rsid w:val="00BA11DA"/>
    <w:rsid w:val="00BA2B73"/>
    <w:rsid w:val="00BD0F8A"/>
    <w:rsid w:val="00BE2D2C"/>
    <w:rsid w:val="00BF27FB"/>
    <w:rsid w:val="00C056B0"/>
    <w:rsid w:val="00C278AF"/>
    <w:rsid w:val="00C331CC"/>
    <w:rsid w:val="00C51EDA"/>
    <w:rsid w:val="00C53F67"/>
    <w:rsid w:val="00C83453"/>
    <w:rsid w:val="00C94B32"/>
    <w:rsid w:val="00CA2D95"/>
    <w:rsid w:val="00CA7C43"/>
    <w:rsid w:val="00CD6583"/>
    <w:rsid w:val="00D10724"/>
    <w:rsid w:val="00D15203"/>
    <w:rsid w:val="00D31AEF"/>
    <w:rsid w:val="00D43F0A"/>
    <w:rsid w:val="00D6066F"/>
    <w:rsid w:val="00D76286"/>
    <w:rsid w:val="00D80497"/>
    <w:rsid w:val="00D8305F"/>
    <w:rsid w:val="00D865DC"/>
    <w:rsid w:val="00DC6F4D"/>
    <w:rsid w:val="00DD0E63"/>
    <w:rsid w:val="00DF67C0"/>
    <w:rsid w:val="00E06B08"/>
    <w:rsid w:val="00E346D4"/>
    <w:rsid w:val="00E357FC"/>
    <w:rsid w:val="00E605EA"/>
    <w:rsid w:val="00E64FFE"/>
    <w:rsid w:val="00E671F6"/>
    <w:rsid w:val="00E74BCC"/>
    <w:rsid w:val="00E836D1"/>
    <w:rsid w:val="00E9608C"/>
    <w:rsid w:val="00EA4473"/>
    <w:rsid w:val="00EF15B3"/>
    <w:rsid w:val="00EF786E"/>
    <w:rsid w:val="00F00BC4"/>
    <w:rsid w:val="00F01430"/>
    <w:rsid w:val="00F22702"/>
    <w:rsid w:val="00F34287"/>
    <w:rsid w:val="00F47E3B"/>
    <w:rsid w:val="00F5209A"/>
    <w:rsid w:val="00F5785D"/>
    <w:rsid w:val="00F63972"/>
    <w:rsid w:val="00F64CC7"/>
    <w:rsid w:val="00F67F4B"/>
    <w:rsid w:val="00F73668"/>
    <w:rsid w:val="00F752F5"/>
    <w:rsid w:val="00F8682C"/>
    <w:rsid w:val="00FA1B49"/>
    <w:rsid w:val="00FA2448"/>
    <w:rsid w:val="00FF4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62AE2D7D-93AF-42F0-8985-903895C1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3B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table" w:styleId="GridTable5Dark-Accent1">
    <w:name w:val="Grid Table 5 Dark Accent 1"/>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2-Accent5">
    <w:name w:val="Grid Table 2 Accent 5"/>
    <w:basedOn w:val="TableNormal"/>
    <w:uiPriority w:val="47"/>
    <w:rsid w:val="00D15203"/>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D152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7Colorful-Accent5">
    <w:name w:val="List Table 7 Colorful Accent 5"/>
    <w:basedOn w:val="TableNormal"/>
    <w:uiPriority w:val="52"/>
    <w:rsid w:val="00D15203"/>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D15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9660">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48409520">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94865639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899977244">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10602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2NQM6TFEKNAF-2083369004-38</_dlc_DocId>
    <_dlc_DocIdUrl xmlns="ad7e9c84-eee2-4f04-8dc4-d8da4998942e">
      <Url>https://sharepoint.qualcomm.com/corp/standards/PM/hermes/_layouts/15/DocIdRedir.aspx?ID=2NQM6TFEKNAF-2083369004-38</Url>
      <Description>2NQM6TFEKNAF-2083369004-38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2.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6D68C60E-AE79-4B43-8564-B5DE9B677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Qualcomm1</cp:lastModifiedBy>
  <cp:revision>12</cp:revision>
  <cp:lastPrinted>2020-02-10T06:14:00Z</cp:lastPrinted>
  <dcterms:created xsi:type="dcterms:W3CDTF">2021-04-06T21:18:00Z</dcterms:created>
  <dcterms:modified xsi:type="dcterms:W3CDTF">2021-08-06T05:13:00Z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1ccbcc59-d35e-4f67-98f1-8770e232aa3c</vt:lpwstr>
  </property>
  <property fmtid="{D5CDD505-2E9C-101B-9397-08002B2CF9AE}" pid="3" name="ContentTypeId">
    <vt:lpwstr>0x01010059F04E75D36AD44D87DE2D6256A0A02F</vt:lpwstr>
  </property>
</Properties>
</file>